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59E8" w:rsidRPr="008020F0" w:rsidRDefault="004D59E8">
      <w:pPr>
        <w:rPr>
          <w:rFonts w:ascii="Times New Roman" w:hAnsi="Times New Roman" w:cs="Times New Roman"/>
        </w:rPr>
      </w:pPr>
    </w:p>
    <w:p w14:paraId="66959A96" w14:textId="137B3677" w:rsidR="00900E36" w:rsidRPr="00FE5ABD" w:rsidRDefault="00900E36" w:rsidP="00900E36">
      <w:pPr>
        <w:spacing w:before="100" w:beforeAutospacing="1" w:after="100" w:afterAutospacing="1"/>
        <w:jc w:val="both"/>
        <w:rPr>
          <w:rFonts w:ascii="Times New Roman" w:hAnsi="Times New Roman"/>
          <w:b/>
          <w:highlight w:val="yellow"/>
        </w:rPr>
      </w:pPr>
      <w:r w:rsidRPr="00902EFD">
        <w:rPr>
          <w:rFonts w:ascii="Times New Roman" w:eastAsia="Times New Roman" w:hAnsi="Times New Roman" w:cs="Times New Roman"/>
          <w:color w:val="000000"/>
          <w:highlight w:val="yellow"/>
        </w:rPr>
        <w:t xml:space="preserve">Use your organization’s stationery, then submit your letter to Governor Newsom by emailing it to leg.unit@gov.ca.gov and please send a signed copy to </w:t>
      </w:r>
      <w:r w:rsidRPr="00FE5ABD">
        <w:rPr>
          <w:rFonts w:ascii="Times New Roman" w:eastAsia="Times New Roman" w:hAnsi="Times New Roman" w:cs="Times New Roman"/>
          <w:color w:val="000000"/>
          <w:highlight w:val="yellow"/>
        </w:rPr>
        <w:t>Julie McCormick</w:t>
      </w:r>
      <w:r w:rsidRPr="00902EFD">
        <w:rPr>
          <w:rFonts w:ascii="Times New Roman" w:eastAsia="Times New Roman" w:hAnsi="Times New Roman" w:cs="Times New Roman"/>
          <w:color w:val="000000"/>
          <w:highlight w:val="yellow"/>
        </w:rPr>
        <w:t xml:space="preserve">, </w:t>
      </w:r>
      <w:hyperlink r:id="rId6" w:history="1">
        <w:r w:rsidRPr="00FE5ABD">
          <w:rPr>
            <w:rStyle w:val="Hyperlink"/>
            <w:rFonts w:ascii="Times New Roman" w:eastAsia="Times New Roman" w:hAnsi="Times New Roman" w:cs="Times New Roman"/>
            <w:highlight w:val="yellow"/>
          </w:rPr>
          <w:t>mccormickj@clccal.org</w:t>
        </w:r>
      </w:hyperlink>
      <w:r w:rsidR="00F43CC8">
        <w:rPr>
          <w:color w:val="000000"/>
          <w:highlight w:val="yellow"/>
        </w:rPr>
        <w:t>.</w:t>
      </w:r>
    </w:p>
    <w:p w14:paraId="14584762" w14:textId="77777777" w:rsidR="00900E36" w:rsidRDefault="00900E36" w:rsidP="00900E36">
      <w:pPr>
        <w:jc w:val="both"/>
        <w:rPr>
          <w:rFonts w:ascii="Times New Roman" w:hAnsi="Times New Roman"/>
          <w:highlight w:val="yellow"/>
        </w:rPr>
      </w:pPr>
    </w:p>
    <w:p w14:paraId="19B73ABE" w14:textId="77777777" w:rsidR="00900E36" w:rsidRDefault="00900E36" w:rsidP="00900E36">
      <w:pPr>
        <w:jc w:val="both"/>
        <w:outlineLvl w:val="0"/>
        <w:rPr>
          <w:rFonts w:ascii="Times New Roman" w:hAnsi="Times New Roman"/>
        </w:rPr>
      </w:pPr>
      <w:r>
        <w:rPr>
          <w:rFonts w:ascii="Times New Roman" w:hAnsi="Times New Roman"/>
        </w:rPr>
        <w:t xml:space="preserve">September </w:t>
      </w:r>
      <w:r w:rsidRPr="00CB65DC">
        <w:rPr>
          <w:rFonts w:ascii="Times New Roman" w:hAnsi="Times New Roman"/>
          <w:highlight w:val="yellow"/>
        </w:rPr>
        <w:t>XX</w:t>
      </w:r>
      <w:r w:rsidRPr="00CB65DC">
        <w:rPr>
          <w:rFonts w:ascii="Times New Roman" w:hAnsi="Times New Roman"/>
        </w:rPr>
        <w:t>, 20</w:t>
      </w:r>
      <w:r>
        <w:rPr>
          <w:rFonts w:ascii="Times New Roman" w:hAnsi="Times New Roman"/>
        </w:rPr>
        <w:t>22</w:t>
      </w:r>
    </w:p>
    <w:p w14:paraId="25555115" w14:textId="77777777" w:rsidR="00900E36" w:rsidRPr="00CB65DC" w:rsidRDefault="00900E36" w:rsidP="00900E36">
      <w:pPr>
        <w:jc w:val="both"/>
        <w:outlineLvl w:val="0"/>
        <w:rPr>
          <w:rFonts w:ascii="Times New Roman" w:hAnsi="Times New Roman"/>
        </w:rPr>
      </w:pPr>
    </w:p>
    <w:p w14:paraId="55146619" w14:textId="77777777" w:rsidR="00900E36" w:rsidRPr="00FE5ABD" w:rsidRDefault="00900E36" w:rsidP="00900E36">
      <w:pPr>
        <w:rPr>
          <w:rFonts w:ascii="Times New Roman" w:eastAsia="Times New Roman" w:hAnsi="Times New Roman" w:cs="Times New Roman"/>
          <w:color w:val="000000"/>
        </w:rPr>
      </w:pPr>
      <w:bookmarkStart w:id="0" w:name="_Hlk112930768"/>
      <w:r w:rsidRPr="00FE5ABD">
        <w:rPr>
          <w:rFonts w:ascii="Times New Roman" w:hAnsi="Times New Roman"/>
        </w:rPr>
        <w:t>The Honorable Gavin Newsom</w:t>
      </w:r>
      <w:r w:rsidRPr="00FE5ABD">
        <w:rPr>
          <w:rFonts w:ascii="Times New Roman" w:hAnsi="Times New Roman"/>
        </w:rPr>
        <w:br/>
        <w:t>Governor of the State of California</w:t>
      </w:r>
      <w:r w:rsidRPr="00FE5ABD">
        <w:rPr>
          <w:rFonts w:ascii="Times New Roman" w:hAnsi="Times New Roman"/>
        </w:rPr>
        <w:br/>
      </w:r>
      <w:r w:rsidRPr="00902EFD">
        <w:rPr>
          <w:rFonts w:ascii="Times New Roman" w:eastAsia="Times New Roman" w:hAnsi="Times New Roman" w:cs="Times New Roman"/>
          <w:color w:val="000000"/>
        </w:rPr>
        <w:t xml:space="preserve">1021 O Street, Suite 9000 </w:t>
      </w:r>
    </w:p>
    <w:p w14:paraId="0A9DB443" w14:textId="77777777" w:rsidR="00900E36" w:rsidRPr="00FE5ABD" w:rsidRDefault="00900E36" w:rsidP="00900E36">
      <w:pPr>
        <w:rPr>
          <w:rFonts w:ascii="Times New Roman" w:hAnsi="Times New Roman"/>
        </w:rPr>
      </w:pPr>
      <w:r w:rsidRPr="00FE5ABD">
        <w:rPr>
          <w:rFonts w:ascii="Times New Roman" w:hAnsi="Times New Roman"/>
        </w:rPr>
        <w:t>Sacramento, CA 95814</w:t>
      </w:r>
    </w:p>
    <w:bookmarkEnd w:id="0"/>
    <w:p w14:paraId="7ED8EA8E" w14:textId="77777777" w:rsidR="00EA36B7" w:rsidRPr="008020F0" w:rsidRDefault="00EA36B7" w:rsidP="00EA36B7">
      <w:pPr>
        <w:rPr>
          <w:rFonts w:ascii="Times New Roman" w:hAnsi="Times New Roman" w:cs="Times New Roman"/>
        </w:rPr>
      </w:pPr>
    </w:p>
    <w:p w14:paraId="00000017" w14:textId="260100DA" w:rsidR="004D59E8" w:rsidRPr="008020F0" w:rsidRDefault="008E73B4">
      <w:pPr>
        <w:rPr>
          <w:rFonts w:ascii="Times New Roman" w:hAnsi="Times New Roman" w:cs="Times New Roman"/>
          <w:b/>
        </w:rPr>
      </w:pPr>
      <w:r w:rsidRPr="008020F0">
        <w:rPr>
          <w:rFonts w:ascii="Times New Roman" w:hAnsi="Times New Roman" w:cs="Times New Roman"/>
          <w:b/>
        </w:rPr>
        <w:t>RE:</w:t>
      </w:r>
      <w:r w:rsidR="00090C04">
        <w:rPr>
          <w:rFonts w:ascii="Times New Roman" w:hAnsi="Times New Roman" w:cs="Times New Roman"/>
          <w:b/>
        </w:rPr>
        <w:t xml:space="preserve">  </w:t>
      </w:r>
      <w:r w:rsidRPr="008020F0">
        <w:rPr>
          <w:rFonts w:ascii="Times New Roman" w:hAnsi="Times New Roman" w:cs="Times New Roman"/>
          <w:b/>
        </w:rPr>
        <w:t>AB 2189 (Friedman) Access to Housing and Services for Foster Youth – SUPPORT</w:t>
      </w:r>
    </w:p>
    <w:p w14:paraId="00000018" w14:textId="77777777" w:rsidR="004D59E8" w:rsidRPr="008020F0" w:rsidRDefault="004D59E8">
      <w:pPr>
        <w:rPr>
          <w:rFonts w:ascii="Times New Roman" w:hAnsi="Times New Roman" w:cs="Times New Roman"/>
          <w:b/>
        </w:rPr>
      </w:pPr>
    </w:p>
    <w:p w14:paraId="00000019" w14:textId="530BEA8B" w:rsidR="004D59E8" w:rsidRPr="008020F0" w:rsidRDefault="00EA36B7">
      <w:pPr>
        <w:rPr>
          <w:rFonts w:ascii="Times New Roman" w:hAnsi="Times New Roman" w:cs="Times New Roman"/>
        </w:rPr>
      </w:pPr>
      <w:r w:rsidRPr="008020F0">
        <w:rPr>
          <w:rFonts w:ascii="Times New Roman" w:hAnsi="Times New Roman" w:cs="Times New Roman"/>
        </w:rPr>
        <w:t xml:space="preserve">Dear </w:t>
      </w:r>
      <w:r w:rsidR="00F43CC8">
        <w:rPr>
          <w:rFonts w:ascii="Times New Roman" w:hAnsi="Times New Roman" w:cs="Times New Roman"/>
        </w:rPr>
        <w:t>Governor Newsom</w:t>
      </w:r>
      <w:r w:rsidR="008E73B4" w:rsidRPr="008020F0">
        <w:rPr>
          <w:rFonts w:ascii="Times New Roman" w:hAnsi="Times New Roman" w:cs="Times New Roman"/>
        </w:rPr>
        <w:t>:</w:t>
      </w:r>
    </w:p>
    <w:p w14:paraId="0000001A" w14:textId="77777777" w:rsidR="004D59E8" w:rsidRPr="008020F0" w:rsidRDefault="004D59E8">
      <w:pPr>
        <w:rPr>
          <w:rFonts w:ascii="Times New Roman" w:hAnsi="Times New Roman" w:cs="Times New Roman"/>
        </w:rPr>
      </w:pPr>
    </w:p>
    <w:p w14:paraId="2CB882CF" w14:textId="73EDFA31" w:rsidR="00ED0EC5" w:rsidRPr="00D546EF" w:rsidRDefault="008E73B4" w:rsidP="00ED0EC5">
      <w:pPr>
        <w:jc w:val="both"/>
        <w:rPr>
          <w:rFonts w:ascii="Times New Roman" w:hAnsi="Times New Roman" w:cs="Times New Roman"/>
        </w:rPr>
      </w:pPr>
      <w:r w:rsidRPr="008020F0">
        <w:rPr>
          <w:rFonts w:ascii="Times New Roman" w:hAnsi="Times New Roman" w:cs="Times New Roman"/>
          <w:highlight w:val="yellow"/>
        </w:rPr>
        <w:t>[Name of your organization]</w:t>
      </w:r>
      <w:r w:rsidRPr="008020F0">
        <w:rPr>
          <w:rFonts w:ascii="Times New Roman" w:hAnsi="Times New Roman" w:cs="Times New Roman"/>
        </w:rPr>
        <w:t xml:space="preserve"> is pleased to support AB 2189 (Friedman</w:t>
      </w:r>
      <w:r w:rsidR="00E77E0F">
        <w:rPr>
          <w:rFonts w:ascii="Times New Roman" w:hAnsi="Times New Roman" w:cs="Times New Roman"/>
        </w:rPr>
        <w:t>)</w:t>
      </w:r>
      <w:r w:rsidR="00ED0EC5" w:rsidRPr="00D546EF">
        <w:rPr>
          <w:rFonts w:ascii="Times New Roman" w:hAnsi="Times New Roman" w:cs="Times New Roman"/>
        </w:rPr>
        <w:t xml:space="preserve"> which will support foster youth in making a successful transition to adulthood in three critical ways: </w:t>
      </w:r>
      <w:r w:rsidR="00E77E0F">
        <w:rPr>
          <w:rFonts w:ascii="Times New Roman" w:hAnsi="Times New Roman" w:cs="Times New Roman"/>
        </w:rPr>
        <w:t xml:space="preserve"> </w:t>
      </w:r>
      <w:r w:rsidR="00ED0EC5" w:rsidRPr="00D546EF">
        <w:rPr>
          <w:rFonts w:ascii="Times New Roman" w:hAnsi="Times New Roman" w:cs="Times New Roman"/>
        </w:rPr>
        <w:t>(1) by ensuring expectant and parenting youth receive the infant supplement regardless of their placement; (2) by ensuring that all youth retain access to the clothing allowance benefit regardless of their housing status; and (3) by allowing courts to extend enrollment in Extended Foster Care beyond age 21 until the county has fulfilled its obligations under WIC 391 to ensure that the youth have received all the necessary supports and services.</w:t>
      </w:r>
    </w:p>
    <w:p w14:paraId="0000001C" w14:textId="3D7EFA18" w:rsidR="004D59E8" w:rsidRPr="008020F0" w:rsidRDefault="004D59E8">
      <w:pPr>
        <w:rPr>
          <w:rFonts w:ascii="Times New Roman" w:hAnsi="Times New Roman" w:cs="Times New Roman"/>
        </w:rPr>
      </w:pPr>
    </w:p>
    <w:p w14:paraId="0000001D" w14:textId="77777777" w:rsidR="004D59E8" w:rsidRPr="008020F0" w:rsidRDefault="008E73B4">
      <w:pPr>
        <w:rPr>
          <w:rFonts w:ascii="Times New Roman" w:hAnsi="Times New Roman" w:cs="Times New Roman"/>
        </w:rPr>
      </w:pPr>
      <w:r w:rsidRPr="008020F0">
        <w:rPr>
          <w:rFonts w:ascii="Times New Roman" w:hAnsi="Times New Roman" w:cs="Times New Roman"/>
          <w:highlight w:val="yellow"/>
        </w:rPr>
        <w:t>[Describe your organization and its connection to this issue.]</w:t>
      </w:r>
    </w:p>
    <w:p w14:paraId="0000001E" w14:textId="77777777" w:rsidR="004D59E8" w:rsidRPr="008020F0" w:rsidRDefault="004D59E8">
      <w:pPr>
        <w:rPr>
          <w:rFonts w:ascii="Times New Roman" w:hAnsi="Times New Roman" w:cs="Times New Roman"/>
        </w:rPr>
      </w:pPr>
    </w:p>
    <w:p w14:paraId="3B449E8D" w14:textId="346D9FC1" w:rsidR="0074647E" w:rsidRPr="00D546EF" w:rsidRDefault="0074647E" w:rsidP="0074647E">
      <w:pPr>
        <w:pBdr>
          <w:top w:val="nil"/>
          <w:left w:val="nil"/>
          <w:bottom w:val="nil"/>
          <w:right w:val="nil"/>
          <w:between w:val="nil"/>
        </w:pBdr>
        <w:jc w:val="both"/>
        <w:rPr>
          <w:rFonts w:ascii="Times New Roman" w:hAnsi="Times New Roman" w:cs="Times New Roman"/>
          <w:color w:val="000000"/>
        </w:rPr>
      </w:pPr>
      <w:r w:rsidRPr="00D546EF">
        <w:rPr>
          <w:rFonts w:ascii="Times New Roman" w:hAnsi="Times New Roman" w:cs="Times New Roman"/>
          <w:color w:val="000000"/>
        </w:rPr>
        <w:t xml:space="preserve">California was one of the first states to opt </w:t>
      </w:r>
      <w:r w:rsidR="00E77E0F" w:rsidRPr="00D546EF">
        <w:rPr>
          <w:rFonts w:ascii="Times New Roman" w:hAnsi="Times New Roman" w:cs="Times New Roman"/>
          <w:color w:val="000000"/>
        </w:rPr>
        <w:t>into</w:t>
      </w:r>
      <w:r w:rsidRPr="00D546EF">
        <w:rPr>
          <w:rFonts w:ascii="Times New Roman" w:hAnsi="Times New Roman" w:cs="Times New Roman"/>
          <w:color w:val="000000"/>
        </w:rPr>
        <w:t xml:space="preserve"> the federal opportunity to create an Extended Foster Youth (EFC) Program.  The EFC Program was created by AB 12 (Chapter 559, Statutes of 2010) and represented a historic expansion of services to foster youth, who often faced enormous challenges as they emancipated from the foster care system at age 18 prior to the creation of EFC, often leading to poverty, homelessness and incarceration.</w:t>
      </w:r>
    </w:p>
    <w:p w14:paraId="68AAB12A" w14:textId="77777777" w:rsidR="00EB5868" w:rsidRDefault="00EB5868" w:rsidP="0074647E">
      <w:pPr>
        <w:pBdr>
          <w:top w:val="nil"/>
          <w:left w:val="nil"/>
          <w:bottom w:val="nil"/>
          <w:right w:val="nil"/>
          <w:between w:val="nil"/>
        </w:pBdr>
        <w:jc w:val="both"/>
        <w:rPr>
          <w:rFonts w:ascii="Times New Roman" w:hAnsi="Times New Roman" w:cs="Times New Roman"/>
          <w:color w:val="000000"/>
        </w:rPr>
      </w:pPr>
    </w:p>
    <w:p w14:paraId="60FF6C4A" w14:textId="0AF15DDD" w:rsidR="0074647E" w:rsidRPr="00D546EF" w:rsidRDefault="0074647E" w:rsidP="0074647E">
      <w:pPr>
        <w:pBdr>
          <w:top w:val="nil"/>
          <w:left w:val="nil"/>
          <w:bottom w:val="nil"/>
          <w:right w:val="nil"/>
          <w:between w:val="nil"/>
        </w:pBdr>
        <w:jc w:val="both"/>
        <w:rPr>
          <w:rFonts w:ascii="Times New Roman" w:hAnsi="Times New Roman" w:cs="Times New Roman"/>
          <w:color w:val="000000"/>
        </w:rPr>
      </w:pPr>
      <w:r w:rsidRPr="00D546EF">
        <w:rPr>
          <w:rFonts w:ascii="Times New Roman" w:hAnsi="Times New Roman" w:cs="Times New Roman"/>
          <w:color w:val="000000"/>
        </w:rPr>
        <w:t xml:space="preserve">Chapin Hall’s recent </w:t>
      </w:r>
      <w:proofErr w:type="spellStart"/>
      <w:r w:rsidRPr="00D546EF">
        <w:rPr>
          <w:rFonts w:ascii="Times New Roman" w:hAnsi="Times New Roman" w:cs="Times New Roman"/>
          <w:color w:val="000000"/>
        </w:rPr>
        <w:t>CalYouth</w:t>
      </w:r>
      <w:proofErr w:type="spellEnd"/>
      <w:r w:rsidRPr="00D546EF">
        <w:rPr>
          <w:rFonts w:ascii="Times New Roman" w:hAnsi="Times New Roman" w:cs="Times New Roman"/>
          <w:color w:val="000000"/>
        </w:rPr>
        <w:t xml:space="preserve"> study on the EFC Program has shown numerous benefits for participating young adults, including improvements in education, employment, housing, and social support, as well as reductions in pregnancy and criminal justice system involvement.  However, that same study revealed that over 35 percent of youth reported they experienced homelessness while actively enrolled in extended foster care. AB 2189 sets out to remove two major barriers that prevent foster youth from fully benefiting from extended foster care. </w:t>
      </w:r>
    </w:p>
    <w:p w14:paraId="41EA44D9" w14:textId="77777777" w:rsidR="0074647E" w:rsidRPr="00D546EF" w:rsidRDefault="0074647E" w:rsidP="0074647E">
      <w:pPr>
        <w:pBdr>
          <w:top w:val="nil"/>
          <w:left w:val="nil"/>
          <w:bottom w:val="nil"/>
          <w:right w:val="nil"/>
          <w:between w:val="nil"/>
        </w:pBdr>
        <w:jc w:val="both"/>
        <w:rPr>
          <w:rFonts w:ascii="Times New Roman" w:hAnsi="Times New Roman" w:cs="Times New Roman"/>
          <w:color w:val="000000"/>
        </w:rPr>
      </w:pPr>
    </w:p>
    <w:p w14:paraId="53601D3C" w14:textId="7376497B" w:rsidR="0074647E" w:rsidRPr="00D546EF" w:rsidRDefault="0074647E" w:rsidP="0074647E">
      <w:pPr>
        <w:pBdr>
          <w:top w:val="nil"/>
          <w:left w:val="nil"/>
          <w:bottom w:val="nil"/>
          <w:right w:val="nil"/>
          <w:between w:val="nil"/>
        </w:pBdr>
        <w:jc w:val="both"/>
        <w:rPr>
          <w:rFonts w:ascii="Times New Roman" w:hAnsi="Times New Roman" w:cs="Times New Roman"/>
          <w:color w:val="000000"/>
        </w:rPr>
      </w:pPr>
      <w:r w:rsidRPr="00D546EF">
        <w:rPr>
          <w:rFonts w:ascii="Times New Roman" w:hAnsi="Times New Roman" w:cs="Times New Roman"/>
          <w:color w:val="000000"/>
        </w:rPr>
        <w:t>One of these barriers involves the requirement that youth reside in an approved placement in order to receive crucial funding.  While a minor or nonminor is eligible for certain services and supports while in foster care, including supplemental support for pregnant individuals, and a clothing allowance if provided by the county, youth currently are ineligible for these payments if they do not reside in an approved placement setting.</w:t>
      </w:r>
      <w:r w:rsidR="00E77E0F">
        <w:rPr>
          <w:rFonts w:ascii="Times New Roman" w:hAnsi="Times New Roman" w:cs="Times New Roman"/>
          <w:color w:val="000000"/>
        </w:rPr>
        <w:t xml:space="preserve"> </w:t>
      </w:r>
      <w:r w:rsidRPr="00D546EF">
        <w:rPr>
          <w:rFonts w:ascii="Times New Roman" w:hAnsi="Times New Roman" w:cs="Times New Roman"/>
          <w:color w:val="000000"/>
        </w:rPr>
        <w:t xml:space="preserve"> Because of the lack of sufficient housing for transition age foster youth, many youth experience periods of homelessness and/or housing instability while </w:t>
      </w:r>
      <w:r w:rsidRPr="00D546EF">
        <w:rPr>
          <w:rFonts w:ascii="Times New Roman" w:hAnsi="Times New Roman" w:cs="Times New Roman"/>
          <w:color w:val="000000"/>
        </w:rPr>
        <w:lastRenderedPageBreak/>
        <w:t>in care.  Under current law, youth cannot receive funding meant for their day-to-day survival when they are unhoused or in unapproved placements, which is when they need these funds the most.</w:t>
      </w:r>
    </w:p>
    <w:p w14:paraId="294E6FEC" w14:textId="77777777" w:rsidR="0074647E" w:rsidRPr="00D546EF" w:rsidRDefault="0074647E" w:rsidP="0074647E">
      <w:pPr>
        <w:pBdr>
          <w:top w:val="nil"/>
          <w:left w:val="nil"/>
          <w:bottom w:val="nil"/>
          <w:right w:val="nil"/>
          <w:between w:val="nil"/>
        </w:pBdr>
        <w:jc w:val="both"/>
        <w:rPr>
          <w:rFonts w:ascii="Times New Roman" w:hAnsi="Times New Roman" w:cs="Times New Roman"/>
          <w:color w:val="000000"/>
        </w:rPr>
      </w:pPr>
    </w:p>
    <w:p w14:paraId="41288481" w14:textId="379BC56B" w:rsidR="0074647E" w:rsidRPr="00D546EF" w:rsidRDefault="0074647E" w:rsidP="0074647E">
      <w:pPr>
        <w:pBdr>
          <w:top w:val="nil"/>
          <w:left w:val="nil"/>
          <w:bottom w:val="nil"/>
          <w:right w:val="nil"/>
          <w:between w:val="nil"/>
        </w:pBdr>
        <w:jc w:val="both"/>
        <w:rPr>
          <w:rFonts w:ascii="Times New Roman" w:hAnsi="Times New Roman" w:cs="Times New Roman"/>
          <w:color w:val="000000"/>
        </w:rPr>
      </w:pPr>
      <w:r w:rsidRPr="00D546EF">
        <w:rPr>
          <w:rFonts w:ascii="Times New Roman" w:hAnsi="Times New Roman" w:cs="Times New Roman"/>
          <w:color w:val="000000"/>
        </w:rPr>
        <w:t>A second barrier to foster youth deriving a benefit from extended foster care involves inadequate discharge planning and mechanisms for accountability when county agenc</w:t>
      </w:r>
      <w:r w:rsidRPr="00D546EF">
        <w:rPr>
          <w:rFonts w:ascii="Times New Roman" w:hAnsi="Times New Roman" w:cs="Times New Roman"/>
        </w:rPr>
        <w:t xml:space="preserve">ies fail to provide foster youth </w:t>
      </w:r>
      <w:r w:rsidRPr="00D546EF">
        <w:rPr>
          <w:rFonts w:ascii="Times New Roman" w:hAnsi="Times New Roman" w:cs="Times New Roman"/>
          <w:color w:val="000000"/>
        </w:rPr>
        <w:t>who are exiting care with essential documents, information and services that they need to survive independently.</w:t>
      </w:r>
      <w:r w:rsidR="00E77E0F">
        <w:rPr>
          <w:rFonts w:ascii="Times New Roman" w:hAnsi="Times New Roman" w:cs="Times New Roman"/>
          <w:color w:val="000000"/>
        </w:rPr>
        <w:t xml:space="preserve"> </w:t>
      </w:r>
      <w:r w:rsidRPr="00D546EF">
        <w:rPr>
          <w:rFonts w:ascii="Times New Roman" w:hAnsi="Times New Roman" w:cs="Times New Roman"/>
          <w:color w:val="000000"/>
        </w:rPr>
        <w:t xml:space="preserve"> Both federal and state law provide protections to ensure that young people leave foster care with a concrete plan for discharge that provides safety, stability, and an opportunity to thrive.  For example, state law requires county child welfare agencies, at the last scheduled review hearing held before a dependent child turns 18 years old, and at every review hearing thereafter, to submit a report verifying that </w:t>
      </w:r>
      <w:r>
        <w:rPr>
          <w:rFonts w:ascii="Times New Roman" w:hAnsi="Times New Roman" w:cs="Times New Roman"/>
          <w:color w:val="000000"/>
        </w:rPr>
        <w:t>the minor or non-minor received</w:t>
      </w:r>
      <w:r w:rsidRPr="00D546EF">
        <w:rPr>
          <w:rFonts w:ascii="Times New Roman" w:hAnsi="Times New Roman" w:cs="Times New Roman"/>
          <w:color w:val="000000"/>
        </w:rPr>
        <w:t xml:space="preserve"> certain essential documents including their Social Security card, birth certificate, and valid ID before they exit care. </w:t>
      </w:r>
      <w:r w:rsidR="00E77E0F">
        <w:rPr>
          <w:rFonts w:ascii="Times New Roman" w:hAnsi="Times New Roman" w:cs="Times New Roman"/>
          <w:color w:val="000000"/>
        </w:rPr>
        <w:t xml:space="preserve"> </w:t>
      </w:r>
      <w:r w:rsidRPr="00D546EF">
        <w:rPr>
          <w:rFonts w:ascii="Times New Roman" w:hAnsi="Times New Roman" w:cs="Times New Roman"/>
          <w:color w:val="000000"/>
        </w:rPr>
        <w:t xml:space="preserve">The report must also verify that the youth received certain information (e.g. financial literacy programs and state internships) and critical services to assist with the transition process (including assistance applying for public benefits, applying for college, or vocational training, and securing housing). </w:t>
      </w:r>
    </w:p>
    <w:p w14:paraId="4A70258D" w14:textId="77777777" w:rsidR="0074647E" w:rsidRPr="00D546EF" w:rsidRDefault="0074647E" w:rsidP="0074647E">
      <w:pPr>
        <w:pBdr>
          <w:top w:val="nil"/>
          <w:left w:val="nil"/>
          <w:bottom w:val="nil"/>
          <w:right w:val="nil"/>
          <w:between w:val="nil"/>
        </w:pBdr>
        <w:jc w:val="both"/>
        <w:rPr>
          <w:rFonts w:ascii="Times New Roman" w:hAnsi="Times New Roman" w:cs="Times New Roman"/>
          <w:color w:val="000000"/>
        </w:rPr>
      </w:pPr>
    </w:p>
    <w:p w14:paraId="4B5D6026" w14:textId="66CBA1E7" w:rsidR="0074647E" w:rsidRDefault="0074647E" w:rsidP="0074647E">
      <w:pPr>
        <w:pBdr>
          <w:top w:val="nil"/>
          <w:left w:val="nil"/>
          <w:bottom w:val="nil"/>
          <w:right w:val="nil"/>
          <w:between w:val="nil"/>
        </w:pBdr>
        <w:jc w:val="both"/>
        <w:rPr>
          <w:rFonts w:ascii="Times New Roman" w:hAnsi="Times New Roman" w:cs="Times New Roman"/>
          <w:color w:val="000000"/>
        </w:rPr>
      </w:pPr>
      <w:r w:rsidRPr="00D546EF">
        <w:rPr>
          <w:rFonts w:ascii="Times New Roman" w:hAnsi="Times New Roman" w:cs="Times New Roman"/>
          <w:color w:val="000000"/>
        </w:rPr>
        <w:t>However,</w:t>
      </w:r>
      <w:r w:rsidRPr="00D546EF">
        <w:rPr>
          <w:rFonts w:ascii="Times New Roman" w:hAnsi="Times New Roman" w:cs="Times New Roman"/>
        </w:rPr>
        <w:t xml:space="preserve"> there is no process in place to remedy the situation when </w:t>
      </w:r>
      <w:r w:rsidRPr="00D546EF">
        <w:rPr>
          <w:rFonts w:ascii="Times New Roman" w:hAnsi="Times New Roman" w:cs="Times New Roman"/>
          <w:color w:val="000000"/>
        </w:rPr>
        <w:t xml:space="preserve">the county child welfare agency does </w:t>
      </w:r>
      <w:r w:rsidRPr="00D546EF">
        <w:rPr>
          <w:rFonts w:ascii="Times New Roman" w:hAnsi="Times New Roman" w:cs="Times New Roman"/>
        </w:rPr>
        <w:t xml:space="preserve">not </w:t>
      </w:r>
      <w:r w:rsidRPr="00D546EF">
        <w:rPr>
          <w:rFonts w:ascii="Times New Roman" w:hAnsi="Times New Roman" w:cs="Times New Roman"/>
          <w:color w:val="000000"/>
        </w:rPr>
        <w:t>provide youth with the documents, information, and services needed to transition successfully to independence</w:t>
      </w:r>
      <w:r w:rsidRPr="00D546EF">
        <w:rPr>
          <w:rFonts w:ascii="Times New Roman" w:hAnsi="Times New Roman" w:cs="Times New Roman"/>
        </w:rPr>
        <w:t>.</w:t>
      </w:r>
      <w:r w:rsidRPr="00D546EF">
        <w:rPr>
          <w:rFonts w:ascii="Times New Roman" w:hAnsi="Times New Roman" w:cs="Times New Roman"/>
          <w:color w:val="000000"/>
        </w:rPr>
        <w:t xml:space="preserve"> </w:t>
      </w:r>
      <w:r w:rsidR="00E77E0F">
        <w:rPr>
          <w:rFonts w:ascii="Times New Roman" w:hAnsi="Times New Roman" w:cs="Times New Roman"/>
          <w:color w:val="000000"/>
        </w:rPr>
        <w:t xml:space="preserve"> </w:t>
      </w:r>
      <w:r w:rsidRPr="00D546EF">
        <w:rPr>
          <w:rFonts w:ascii="Times New Roman" w:hAnsi="Times New Roman" w:cs="Times New Roman"/>
          <w:color w:val="000000"/>
        </w:rPr>
        <w:t>The law is unclear regarding whether a court can maintain jurisdiction over a youth once they turn 21 when the county child welfare agency has failed to provide exiting youth with critical support that enables youth to secure education, employment, and most importantly, housing.</w:t>
      </w:r>
      <w:r w:rsidR="00E77E0F">
        <w:rPr>
          <w:rFonts w:ascii="Times New Roman" w:hAnsi="Times New Roman" w:cs="Times New Roman"/>
          <w:color w:val="000000"/>
        </w:rPr>
        <w:t xml:space="preserve"> </w:t>
      </w:r>
      <w:r w:rsidRPr="00D546EF">
        <w:rPr>
          <w:rFonts w:ascii="Times New Roman" w:hAnsi="Times New Roman" w:cs="Times New Roman"/>
          <w:color w:val="000000"/>
        </w:rPr>
        <w:t xml:space="preserve"> Appropriate enforcement mechanisms, including keeping a court case open past age 21, will ensure that the necessary discharge planning begins early, so that youth are less likely to exit the foster care system to homelessness.</w:t>
      </w:r>
    </w:p>
    <w:p w14:paraId="28280C41" w14:textId="77777777" w:rsidR="00FA26BE" w:rsidRPr="00D546EF" w:rsidRDefault="00FA26BE" w:rsidP="0074647E">
      <w:pPr>
        <w:pBdr>
          <w:top w:val="nil"/>
          <w:left w:val="nil"/>
          <w:bottom w:val="nil"/>
          <w:right w:val="nil"/>
          <w:between w:val="nil"/>
        </w:pBdr>
        <w:jc w:val="both"/>
        <w:rPr>
          <w:rFonts w:ascii="Times New Roman" w:hAnsi="Times New Roman" w:cs="Times New Roman"/>
          <w:color w:val="000000"/>
        </w:rPr>
      </w:pPr>
    </w:p>
    <w:p w14:paraId="1CD20D25" w14:textId="036E49BD" w:rsidR="0074647E" w:rsidRPr="00EB5868" w:rsidRDefault="0074647E" w:rsidP="0074647E">
      <w:pPr>
        <w:spacing w:line="252" w:lineRule="auto"/>
        <w:jc w:val="both"/>
        <w:rPr>
          <w:rFonts w:ascii="Times New Roman" w:hAnsi="Times New Roman" w:cs="Times New Roman"/>
          <w:color w:val="000000"/>
        </w:rPr>
      </w:pPr>
      <w:r w:rsidRPr="00EB5868">
        <w:rPr>
          <w:rFonts w:ascii="Times New Roman" w:hAnsi="Times New Roman" w:cs="Times New Roman"/>
          <w:color w:val="000000"/>
        </w:rPr>
        <w:t xml:space="preserve">AB 2189 will help ensure that foster youth have the benefits they need to survive precisely when they are most </w:t>
      </w:r>
      <w:r w:rsidR="00EB5868" w:rsidRPr="00EB5868">
        <w:rPr>
          <w:rFonts w:ascii="Times New Roman" w:hAnsi="Times New Roman" w:cs="Times New Roman"/>
          <w:color w:val="000000"/>
        </w:rPr>
        <w:t>vulnerable,</w:t>
      </w:r>
      <w:r w:rsidRPr="00EB5868">
        <w:rPr>
          <w:rFonts w:ascii="Times New Roman" w:hAnsi="Times New Roman" w:cs="Times New Roman"/>
          <w:color w:val="000000"/>
        </w:rPr>
        <w:t xml:space="preserve"> and it will ensure accountability with current law and successful discharge planning obligations.</w:t>
      </w:r>
    </w:p>
    <w:p w14:paraId="0000002D" w14:textId="77777777" w:rsidR="004D59E8" w:rsidRPr="00EB5868" w:rsidRDefault="004D59E8">
      <w:pPr>
        <w:spacing w:line="252" w:lineRule="auto"/>
        <w:jc w:val="both"/>
        <w:rPr>
          <w:rFonts w:ascii="Times New Roman" w:hAnsi="Times New Roman" w:cs="Times New Roman"/>
          <w:color w:val="000000"/>
        </w:rPr>
      </w:pPr>
    </w:p>
    <w:p w14:paraId="70EA2623" w14:textId="4F8C0CEB" w:rsidR="00EB5868" w:rsidRPr="00EB5868" w:rsidRDefault="008E73B4" w:rsidP="00EB5868">
      <w:pPr>
        <w:pStyle w:val="Default"/>
        <w:rPr>
          <w:rFonts w:ascii="Times New Roman" w:hAnsi="Times New Roman" w:cs="Times New Roman"/>
          <w:color w:val="auto"/>
        </w:rPr>
      </w:pPr>
      <w:r w:rsidRPr="00EB5868">
        <w:rPr>
          <w:rFonts w:ascii="Times New Roman" w:hAnsi="Times New Roman" w:cs="Times New Roman"/>
          <w:highlight w:val="yellow"/>
        </w:rPr>
        <w:t>[Name of your organization]</w:t>
      </w:r>
      <w:r w:rsidRPr="00EB5868">
        <w:rPr>
          <w:rFonts w:ascii="Times New Roman" w:hAnsi="Times New Roman" w:cs="Times New Roman"/>
        </w:rPr>
        <w:t xml:space="preserve"> is pleased to support AB 2189 and respectfully requests </w:t>
      </w:r>
      <w:r w:rsidR="00EB5868" w:rsidRPr="00EB5868">
        <w:rPr>
          <w:rFonts w:ascii="Times New Roman" w:hAnsi="Times New Roman" w:cs="Times New Roman"/>
          <w:color w:val="auto"/>
        </w:rPr>
        <w:t xml:space="preserve">your signature on </w:t>
      </w:r>
      <w:r w:rsidR="00351C0A">
        <w:rPr>
          <w:rFonts w:ascii="Times New Roman" w:hAnsi="Times New Roman" w:cs="Times New Roman"/>
          <w:color w:val="auto"/>
        </w:rPr>
        <w:t>this important legislatio</w:t>
      </w:r>
      <w:r w:rsidR="007037B5">
        <w:rPr>
          <w:rFonts w:ascii="Times New Roman" w:hAnsi="Times New Roman" w:cs="Times New Roman"/>
          <w:color w:val="auto"/>
        </w:rPr>
        <w:t>n</w:t>
      </w:r>
      <w:r w:rsidR="00EB5868" w:rsidRPr="00EB5868">
        <w:rPr>
          <w:rFonts w:ascii="Times New Roman" w:hAnsi="Times New Roman" w:cs="Times New Roman"/>
          <w:color w:val="auto"/>
        </w:rPr>
        <w:t>.  Thank you.</w:t>
      </w:r>
    </w:p>
    <w:p w14:paraId="0000002E" w14:textId="61C5EFC5" w:rsidR="004D59E8" w:rsidRPr="00EB5868" w:rsidRDefault="004D59E8">
      <w:pPr>
        <w:spacing w:line="252" w:lineRule="auto"/>
        <w:rPr>
          <w:rFonts w:ascii="Times New Roman" w:hAnsi="Times New Roman" w:cs="Times New Roman"/>
          <w:color w:val="000000"/>
        </w:rPr>
      </w:pPr>
    </w:p>
    <w:p w14:paraId="00000030" w14:textId="77777777" w:rsidR="004D59E8" w:rsidRPr="00EB5868" w:rsidRDefault="008E73B4">
      <w:pPr>
        <w:spacing w:line="252" w:lineRule="auto"/>
        <w:jc w:val="both"/>
        <w:rPr>
          <w:rFonts w:ascii="Times New Roman" w:hAnsi="Times New Roman" w:cs="Times New Roman"/>
          <w:color w:val="000000"/>
        </w:rPr>
      </w:pPr>
      <w:bookmarkStart w:id="1" w:name="_heading=h.gjdgxs" w:colFirst="0" w:colLast="0"/>
      <w:bookmarkEnd w:id="1"/>
      <w:r w:rsidRPr="00EB5868">
        <w:rPr>
          <w:rFonts w:ascii="Times New Roman" w:hAnsi="Times New Roman" w:cs="Times New Roman"/>
          <w:color w:val="000000"/>
        </w:rPr>
        <w:t>Sincerely,</w:t>
      </w:r>
    </w:p>
    <w:p w14:paraId="00000031" w14:textId="77777777" w:rsidR="004D59E8" w:rsidRPr="00EB5868" w:rsidRDefault="004D59E8">
      <w:pPr>
        <w:spacing w:line="252" w:lineRule="auto"/>
        <w:jc w:val="both"/>
        <w:rPr>
          <w:rFonts w:ascii="Times New Roman" w:hAnsi="Times New Roman" w:cs="Times New Roman"/>
          <w:color w:val="000000"/>
        </w:rPr>
      </w:pPr>
    </w:p>
    <w:p w14:paraId="00000032" w14:textId="77777777" w:rsidR="004D59E8" w:rsidRPr="00EB5868" w:rsidRDefault="004D59E8">
      <w:pPr>
        <w:spacing w:line="252" w:lineRule="auto"/>
        <w:jc w:val="both"/>
        <w:rPr>
          <w:rFonts w:ascii="Times New Roman" w:hAnsi="Times New Roman" w:cs="Times New Roman"/>
          <w:color w:val="000000"/>
        </w:rPr>
      </w:pPr>
    </w:p>
    <w:p w14:paraId="00000033" w14:textId="77777777" w:rsidR="004D59E8" w:rsidRPr="00EB5868" w:rsidRDefault="008E73B4">
      <w:pPr>
        <w:rPr>
          <w:rFonts w:ascii="Times New Roman" w:hAnsi="Times New Roman" w:cs="Times New Roman"/>
          <w:highlight w:val="yellow"/>
        </w:rPr>
      </w:pPr>
      <w:r w:rsidRPr="00EB5868">
        <w:rPr>
          <w:rFonts w:ascii="Times New Roman" w:hAnsi="Times New Roman" w:cs="Times New Roman"/>
          <w:highlight w:val="yellow"/>
        </w:rPr>
        <w:t>[Name]</w:t>
      </w:r>
    </w:p>
    <w:p w14:paraId="00000034" w14:textId="77777777" w:rsidR="004D59E8" w:rsidRPr="00EB5868" w:rsidRDefault="008E73B4">
      <w:pPr>
        <w:rPr>
          <w:rFonts w:ascii="Times New Roman" w:hAnsi="Times New Roman" w:cs="Times New Roman"/>
        </w:rPr>
      </w:pPr>
      <w:r w:rsidRPr="00EB5868">
        <w:rPr>
          <w:rFonts w:ascii="Times New Roman" w:hAnsi="Times New Roman" w:cs="Times New Roman"/>
          <w:highlight w:val="yellow"/>
        </w:rPr>
        <w:t>[Title]</w:t>
      </w:r>
    </w:p>
    <w:p w14:paraId="00000035" w14:textId="77777777" w:rsidR="004D59E8" w:rsidRPr="00EB5868" w:rsidRDefault="004D59E8">
      <w:pPr>
        <w:rPr>
          <w:rFonts w:ascii="Times New Roman" w:hAnsi="Times New Roman" w:cs="Times New Roman"/>
        </w:rPr>
      </w:pPr>
    </w:p>
    <w:p w14:paraId="00000037" w14:textId="74F0AB62" w:rsidR="004D59E8" w:rsidRPr="00EB5868" w:rsidRDefault="008E73B4">
      <w:pPr>
        <w:spacing w:line="252" w:lineRule="auto"/>
        <w:ind w:left="-360" w:firstLine="360"/>
        <w:jc w:val="both"/>
        <w:rPr>
          <w:rFonts w:ascii="Times New Roman" w:hAnsi="Times New Roman" w:cs="Times New Roman"/>
          <w:color w:val="000000"/>
        </w:rPr>
      </w:pPr>
      <w:r w:rsidRPr="00EB5868">
        <w:rPr>
          <w:rFonts w:ascii="Times New Roman" w:hAnsi="Times New Roman" w:cs="Times New Roman"/>
        </w:rPr>
        <w:t>cc:</w:t>
      </w:r>
      <w:r w:rsidRPr="00EB5868">
        <w:rPr>
          <w:rFonts w:ascii="Times New Roman" w:hAnsi="Times New Roman" w:cs="Times New Roman"/>
        </w:rPr>
        <w:tab/>
      </w:r>
      <w:r w:rsidRPr="00EB5868">
        <w:rPr>
          <w:rFonts w:ascii="Times New Roman" w:hAnsi="Times New Roman" w:cs="Times New Roman"/>
          <w:color w:val="000000"/>
        </w:rPr>
        <w:t>Assembly Member Friedman</w:t>
      </w:r>
    </w:p>
    <w:sectPr w:rsidR="004D59E8" w:rsidRPr="00EB58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F4E55"/>
    <w:multiLevelType w:val="multilevel"/>
    <w:tmpl w:val="8C96CE4C"/>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16cid:durableId="1208562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E8"/>
    <w:rsid w:val="00090C04"/>
    <w:rsid w:val="000D10E1"/>
    <w:rsid w:val="00351C0A"/>
    <w:rsid w:val="004D59E8"/>
    <w:rsid w:val="00676813"/>
    <w:rsid w:val="007037B5"/>
    <w:rsid w:val="0074647E"/>
    <w:rsid w:val="00801875"/>
    <w:rsid w:val="008020F0"/>
    <w:rsid w:val="008E73B4"/>
    <w:rsid w:val="00900E36"/>
    <w:rsid w:val="00E62DAA"/>
    <w:rsid w:val="00E77E0F"/>
    <w:rsid w:val="00EA36B7"/>
    <w:rsid w:val="00EB5868"/>
    <w:rsid w:val="00ED0EC5"/>
    <w:rsid w:val="00F43CC8"/>
    <w:rsid w:val="00FA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2F97"/>
  <w15:docId w15:val="{DBBA78FE-3D0F-4D81-95BE-9B60677C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nhideWhenUsed/>
    <w:rsid w:val="00742EB4"/>
    <w:rPr>
      <w:color w:val="0000FF"/>
      <w:u w:val="single"/>
    </w:rPr>
  </w:style>
  <w:style w:type="paragraph" w:styleId="Header">
    <w:name w:val="header"/>
    <w:basedOn w:val="Normal"/>
    <w:link w:val="HeaderChar"/>
    <w:uiPriority w:val="99"/>
    <w:unhideWhenUsed/>
    <w:rsid w:val="00742EB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742EB4"/>
    <w:rPr>
      <w:rFonts w:eastAsiaTheme="minorEastAsia"/>
    </w:rPr>
  </w:style>
  <w:style w:type="character" w:customStyle="1" w:styleId="UnresolvedMention1">
    <w:name w:val="Unresolved Mention1"/>
    <w:basedOn w:val="DefaultParagraphFont"/>
    <w:uiPriority w:val="99"/>
    <w:semiHidden/>
    <w:unhideWhenUsed/>
    <w:rsid w:val="00742EB4"/>
    <w:rPr>
      <w:color w:val="605E5C"/>
      <w:shd w:val="clear" w:color="auto" w:fill="E1DFDD"/>
    </w:rPr>
  </w:style>
  <w:style w:type="paragraph" w:customStyle="1" w:styleId="Default">
    <w:name w:val="Default"/>
    <w:rsid w:val="006236EF"/>
    <w:pPr>
      <w:autoSpaceDE w:val="0"/>
      <w:autoSpaceDN w:val="0"/>
      <w:adjustRightInd w:val="0"/>
    </w:pPr>
    <w:rPr>
      <w:rFonts w:ascii="Gotham Book" w:hAnsi="Gotham Book" w:cs="Gotham Book"/>
      <w:color w:val="000000"/>
    </w:rPr>
  </w:style>
  <w:style w:type="paragraph" w:styleId="NormalWeb">
    <w:name w:val="Normal (Web)"/>
    <w:basedOn w:val="Normal"/>
    <w:uiPriority w:val="99"/>
    <w:semiHidden/>
    <w:unhideWhenUsed/>
    <w:rsid w:val="006236EF"/>
    <w:pPr>
      <w:spacing w:beforeLines="1"/>
    </w:pPr>
    <w:rPr>
      <w:rFonts w:ascii="Times" w:eastAsia="Cambria" w:hAnsi="Times" w:cs="Times New Roman"/>
      <w:sz w:val="20"/>
      <w:szCs w:val="20"/>
    </w:rPr>
  </w:style>
  <w:style w:type="character" w:styleId="CommentReference">
    <w:name w:val="annotation reference"/>
    <w:basedOn w:val="DefaultParagraphFont"/>
    <w:uiPriority w:val="99"/>
    <w:semiHidden/>
    <w:unhideWhenUsed/>
    <w:rsid w:val="00C76BD9"/>
    <w:rPr>
      <w:sz w:val="16"/>
      <w:szCs w:val="16"/>
    </w:rPr>
  </w:style>
  <w:style w:type="paragraph" w:styleId="CommentText">
    <w:name w:val="annotation text"/>
    <w:basedOn w:val="Normal"/>
    <w:link w:val="CommentTextChar"/>
    <w:uiPriority w:val="99"/>
    <w:semiHidden/>
    <w:unhideWhenUsed/>
    <w:rsid w:val="00C76BD9"/>
    <w:rPr>
      <w:sz w:val="20"/>
      <w:szCs w:val="20"/>
    </w:rPr>
  </w:style>
  <w:style w:type="character" w:customStyle="1" w:styleId="CommentTextChar">
    <w:name w:val="Comment Text Char"/>
    <w:basedOn w:val="DefaultParagraphFont"/>
    <w:link w:val="CommentText"/>
    <w:uiPriority w:val="99"/>
    <w:semiHidden/>
    <w:rsid w:val="00C76BD9"/>
    <w:rPr>
      <w:sz w:val="20"/>
      <w:szCs w:val="20"/>
    </w:rPr>
  </w:style>
  <w:style w:type="paragraph" w:styleId="CommentSubject">
    <w:name w:val="annotation subject"/>
    <w:basedOn w:val="CommentText"/>
    <w:next w:val="CommentText"/>
    <w:link w:val="CommentSubjectChar"/>
    <w:uiPriority w:val="99"/>
    <w:semiHidden/>
    <w:unhideWhenUsed/>
    <w:rsid w:val="00C76BD9"/>
    <w:rPr>
      <w:b/>
      <w:bCs/>
    </w:rPr>
  </w:style>
  <w:style w:type="character" w:customStyle="1" w:styleId="CommentSubjectChar">
    <w:name w:val="Comment Subject Char"/>
    <w:basedOn w:val="CommentTextChar"/>
    <w:link w:val="CommentSubject"/>
    <w:uiPriority w:val="99"/>
    <w:semiHidden/>
    <w:rsid w:val="00C76BD9"/>
    <w:rPr>
      <w:b/>
      <w:bCs/>
      <w:sz w:val="20"/>
      <w:szCs w:val="20"/>
    </w:rPr>
  </w:style>
  <w:style w:type="paragraph" w:styleId="BalloonText">
    <w:name w:val="Balloon Text"/>
    <w:basedOn w:val="Normal"/>
    <w:link w:val="BalloonTextChar"/>
    <w:uiPriority w:val="99"/>
    <w:semiHidden/>
    <w:unhideWhenUsed/>
    <w:rsid w:val="00C76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D9"/>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ccormickj@clcca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CSS2qoT9tyrnfpSt3XFd7dqJdA==">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Idoko</dc:creator>
  <cp:lastModifiedBy>McCormick, Julie</cp:lastModifiedBy>
  <cp:revision>13</cp:revision>
  <dcterms:created xsi:type="dcterms:W3CDTF">2022-09-01T20:57:00Z</dcterms:created>
  <dcterms:modified xsi:type="dcterms:W3CDTF">2022-09-02T15:06:00Z</dcterms:modified>
</cp:coreProperties>
</file>