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99AD" w14:textId="77777777" w:rsidR="00B36227" w:rsidRPr="00FE5ABD" w:rsidRDefault="00B36227" w:rsidP="00B36227">
      <w:pPr>
        <w:spacing w:before="100" w:beforeAutospacing="1" w:after="100" w:afterAutospacing="1" w:line="240" w:lineRule="auto"/>
        <w:ind w:left="0" w:hanging="2"/>
        <w:jc w:val="both"/>
        <w:rPr>
          <w:b/>
          <w:highlight w:val="yellow"/>
        </w:rPr>
      </w:pPr>
      <w:r w:rsidRPr="00902EFD">
        <w:rPr>
          <w:color w:val="000000"/>
          <w:highlight w:val="yellow"/>
        </w:rPr>
        <w:t xml:space="preserve">Use your organization’s stationery, then submit your letter to Governor Newsom by emailing it to leg.unit@gov.ca.gov and please send a signed copy to </w:t>
      </w:r>
      <w:r w:rsidRPr="00FE5ABD">
        <w:rPr>
          <w:color w:val="000000"/>
          <w:highlight w:val="yellow"/>
        </w:rPr>
        <w:t>Julie McCormick</w:t>
      </w:r>
      <w:r w:rsidRPr="00902EFD">
        <w:rPr>
          <w:color w:val="000000"/>
          <w:highlight w:val="yellow"/>
        </w:rPr>
        <w:t xml:space="preserve">, </w:t>
      </w:r>
      <w:hyperlink r:id="rId10" w:history="1">
        <w:r w:rsidRPr="00FE5ABD">
          <w:rPr>
            <w:rStyle w:val="Hyperlink"/>
            <w:highlight w:val="yellow"/>
          </w:rPr>
          <w:t>mccormickj@clccal.org</w:t>
        </w:r>
      </w:hyperlink>
      <w:r>
        <w:rPr>
          <w:color w:val="000000"/>
          <w:highlight w:val="yellow"/>
        </w:rPr>
        <w:t>.</w:t>
      </w:r>
    </w:p>
    <w:p w14:paraId="198A70E5" w14:textId="77777777" w:rsidR="00B36227" w:rsidRPr="005176AF" w:rsidRDefault="00B36227" w:rsidP="00B36227">
      <w:pPr>
        <w:pBdr>
          <w:top w:val="nil"/>
          <w:left w:val="nil"/>
          <w:bottom w:val="nil"/>
          <w:right w:val="nil"/>
          <w:between w:val="nil"/>
        </w:pBdr>
        <w:spacing w:before="2"/>
        <w:ind w:left="0" w:hanging="2"/>
        <w:jc w:val="center"/>
        <w:rPr>
          <w:color w:val="000000"/>
          <w:highlight w:val="yellow"/>
        </w:rPr>
      </w:pPr>
    </w:p>
    <w:p w14:paraId="6F19BC02" w14:textId="77777777" w:rsidR="00B36227" w:rsidRPr="00AB7388" w:rsidRDefault="00B36227" w:rsidP="00B36227">
      <w:pPr>
        <w:spacing w:line="240" w:lineRule="auto"/>
        <w:ind w:left="0" w:hanging="2"/>
        <w:jc w:val="both"/>
      </w:pPr>
      <w:proofErr w:type="gramStart"/>
      <w:r w:rsidRPr="00AB7388">
        <w:t xml:space="preserve">September </w:t>
      </w:r>
      <w:r w:rsidRPr="00AB7388">
        <w:rPr>
          <w:highlight w:val="yellow"/>
        </w:rPr>
        <w:t>XX</w:t>
      </w:r>
      <w:r w:rsidRPr="00AB7388">
        <w:t>,</w:t>
      </w:r>
      <w:proofErr w:type="gramEnd"/>
      <w:r w:rsidRPr="00AB7388">
        <w:t xml:space="preserve"> 2022</w:t>
      </w:r>
    </w:p>
    <w:p w14:paraId="494E891E" w14:textId="77777777" w:rsidR="00B36227" w:rsidRPr="00AB7388" w:rsidRDefault="00B36227" w:rsidP="00B36227">
      <w:pPr>
        <w:spacing w:line="240" w:lineRule="auto"/>
        <w:ind w:left="0" w:hanging="2"/>
        <w:jc w:val="both"/>
      </w:pPr>
    </w:p>
    <w:p w14:paraId="64EF2F6B" w14:textId="77777777" w:rsidR="00B36227" w:rsidRPr="00AB7388" w:rsidRDefault="00B36227" w:rsidP="00B36227">
      <w:pPr>
        <w:spacing w:line="240" w:lineRule="auto"/>
        <w:ind w:left="0" w:hanging="2"/>
        <w:rPr>
          <w:color w:val="000000"/>
        </w:rPr>
      </w:pPr>
      <w:bookmarkStart w:id="0" w:name="_Hlk112930768"/>
      <w:r w:rsidRPr="00AB7388">
        <w:t>The Honorable Gavin Newsom</w:t>
      </w:r>
      <w:r w:rsidRPr="00AB7388">
        <w:br/>
        <w:t>Governor of the State of California</w:t>
      </w:r>
      <w:r w:rsidRPr="00AB7388">
        <w:br/>
      </w:r>
      <w:r w:rsidRPr="00902EFD">
        <w:rPr>
          <w:color w:val="000000"/>
        </w:rPr>
        <w:t xml:space="preserve">1021 O Street, Suite 9000 </w:t>
      </w:r>
    </w:p>
    <w:p w14:paraId="46FB0ED0" w14:textId="77777777" w:rsidR="00B36227" w:rsidRPr="00AB7388" w:rsidRDefault="00B36227" w:rsidP="00B36227">
      <w:pPr>
        <w:spacing w:line="240" w:lineRule="auto"/>
        <w:ind w:left="0" w:hanging="2"/>
      </w:pPr>
      <w:r w:rsidRPr="00AB7388">
        <w:t>Sacramento, CA 95814</w:t>
      </w:r>
    </w:p>
    <w:bookmarkEnd w:id="0"/>
    <w:p w14:paraId="00000009" w14:textId="77777777" w:rsidR="004F25CF" w:rsidRPr="00AB7388" w:rsidRDefault="004F25CF">
      <w:pPr>
        <w:ind w:left="0" w:hanging="2"/>
      </w:pPr>
    </w:p>
    <w:p w14:paraId="0000000A" w14:textId="60843173" w:rsidR="004F25CF" w:rsidRPr="00AB7388" w:rsidRDefault="00D178A9">
      <w:pPr>
        <w:ind w:left="0" w:hanging="2"/>
        <w:rPr>
          <w:b/>
        </w:rPr>
      </w:pPr>
      <w:r w:rsidRPr="00AB7388">
        <w:rPr>
          <w:b/>
        </w:rPr>
        <w:t>R</w:t>
      </w:r>
      <w:r w:rsidR="00484A2B" w:rsidRPr="00AB7388">
        <w:rPr>
          <w:b/>
        </w:rPr>
        <w:t>e</w:t>
      </w:r>
      <w:r w:rsidRPr="00AB7388">
        <w:rPr>
          <w:b/>
        </w:rPr>
        <w:t xml:space="preserve">: AB </w:t>
      </w:r>
      <w:r w:rsidR="00620D06" w:rsidRPr="00AB7388">
        <w:rPr>
          <w:b/>
        </w:rPr>
        <w:t>2085</w:t>
      </w:r>
      <w:r w:rsidR="00C41827" w:rsidRPr="00AB7388">
        <w:rPr>
          <w:b/>
        </w:rPr>
        <w:t xml:space="preserve"> (</w:t>
      </w:r>
      <w:r w:rsidR="00620D06" w:rsidRPr="00AB7388">
        <w:rPr>
          <w:b/>
        </w:rPr>
        <w:t>Holden</w:t>
      </w:r>
      <w:r w:rsidR="00C41827" w:rsidRPr="00AB7388">
        <w:rPr>
          <w:b/>
        </w:rPr>
        <w:t>) SUPPORT</w:t>
      </w:r>
    </w:p>
    <w:p w14:paraId="0000000B" w14:textId="77777777" w:rsidR="004F25CF" w:rsidRPr="00AB7388" w:rsidRDefault="004F25CF">
      <w:pPr>
        <w:ind w:left="0" w:hanging="2"/>
      </w:pPr>
    </w:p>
    <w:p w14:paraId="0000000C" w14:textId="57798AE0" w:rsidR="004F25CF" w:rsidRPr="00AB7388" w:rsidRDefault="00C41827">
      <w:pPr>
        <w:ind w:left="0" w:hanging="2"/>
      </w:pPr>
      <w:r w:rsidRPr="00AB7388">
        <w:t xml:space="preserve">Dear </w:t>
      </w:r>
      <w:r w:rsidR="00B36227" w:rsidRPr="00AB7388">
        <w:t>Governor Newsom</w:t>
      </w:r>
      <w:r w:rsidRPr="00AB7388">
        <w:t>:</w:t>
      </w:r>
    </w:p>
    <w:p w14:paraId="0000000D" w14:textId="77777777" w:rsidR="004F25CF" w:rsidRPr="00AB7388" w:rsidRDefault="004F25CF">
      <w:pPr>
        <w:ind w:left="0" w:hanging="2"/>
      </w:pPr>
    </w:p>
    <w:p w14:paraId="111120EA" w14:textId="064AF03A" w:rsidR="00B15DC2" w:rsidRPr="00AB7388" w:rsidRDefault="00B15DC2" w:rsidP="00AB7388">
      <w:pPr>
        <w:ind w:left="0" w:hanging="2"/>
        <w:jc w:val="both"/>
      </w:pPr>
      <w:r w:rsidRPr="00AB7388">
        <w:t xml:space="preserve">On behalf of </w:t>
      </w:r>
      <w:r w:rsidRPr="00AB7388">
        <w:rPr>
          <w:highlight w:val="yellow"/>
        </w:rPr>
        <w:t>(ORGANIZATION)</w:t>
      </w:r>
      <w:r w:rsidRPr="00AB7388">
        <w:t xml:space="preserve">, I am writing to express our strong support of AB 2085 (Holden), which would address the over-reporting and over surveillance of families of color in our child welfare system. </w:t>
      </w:r>
      <w:r w:rsidR="00EA1A2A" w:rsidRPr="00AB7388">
        <w:t xml:space="preserve"> </w:t>
      </w:r>
      <w:r w:rsidRPr="00AB7388">
        <w:t>AB 2085 will address concerns with general neglect reporting requirements that require families to be reported to child protective services agencies for reasons related to poverty that do not place children at risk of harm.</w:t>
      </w:r>
    </w:p>
    <w:p w14:paraId="59286B27" w14:textId="77777777" w:rsidR="00B15DC2" w:rsidRPr="00AB7388" w:rsidRDefault="00B15DC2" w:rsidP="00AB7388">
      <w:pPr>
        <w:pBdr>
          <w:top w:val="nil"/>
          <w:left w:val="nil"/>
          <w:bottom w:val="nil"/>
          <w:right w:val="nil"/>
          <w:between w:val="nil"/>
        </w:pBdr>
        <w:ind w:left="0" w:hanging="2"/>
        <w:jc w:val="both"/>
        <w:rPr>
          <w:highlight w:val="yellow"/>
        </w:rPr>
      </w:pPr>
    </w:p>
    <w:p w14:paraId="7EA38F35" w14:textId="03EE8D6F" w:rsidR="00B15DC2" w:rsidRPr="00AB7388" w:rsidRDefault="00B15DC2" w:rsidP="00AB7388">
      <w:pPr>
        <w:pBdr>
          <w:top w:val="nil"/>
          <w:left w:val="nil"/>
          <w:bottom w:val="nil"/>
          <w:right w:val="nil"/>
          <w:between w:val="nil"/>
        </w:pBdr>
        <w:ind w:left="0" w:hanging="2"/>
        <w:jc w:val="both"/>
      </w:pPr>
      <w:r w:rsidRPr="00AB7388">
        <w:rPr>
          <w:highlight w:val="yellow"/>
        </w:rPr>
        <w:t xml:space="preserve">Brief description of your organization and why it supports the bill. </w:t>
      </w:r>
      <w:r w:rsidR="00EA1A2A" w:rsidRPr="00AB7388">
        <w:rPr>
          <w:highlight w:val="yellow"/>
        </w:rPr>
        <w:t xml:space="preserve"> </w:t>
      </w:r>
      <w:r w:rsidRPr="00AB7388">
        <w:rPr>
          <w:highlight w:val="yellow"/>
        </w:rPr>
        <w:t>If applicable, include a client story demonstrating the critical need to amend current mandatory reporting requirements.</w:t>
      </w:r>
    </w:p>
    <w:p w14:paraId="63B9CE80" w14:textId="77777777" w:rsidR="00B15DC2" w:rsidRPr="00AB7388" w:rsidRDefault="00B15DC2" w:rsidP="00AB7388">
      <w:pPr>
        <w:ind w:left="0" w:hanging="2"/>
        <w:jc w:val="both"/>
        <w:rPr>
          <w:shd w:val="clear" w:color="auto" w:fill="FAF9F8"/>
        </w:rPr>
      </w:pPr>
    </w:p>
    <w:p w14:paraId="6A33F437" w14:textId="37A8BF97" w:rsidR="00B15DC2" w:rsidRPr="00AB7388" w:rsidRDefault="00B15DC2" w:rsidP="009D2BD1">
      <w:pPr>
        <w:ind w:left="0" w:hanging="2"/>
        <w:jc w:val="both"/>
      </w:pPr>
      <w:r w:rsidRPr="00AB7388">
        <w:t>California has a vast array of mandated reporting laws that impose criminal and civil penalties on professionals in health, education, and many other fields if they fail to comply.</w:t>
      </w:r>
      <w:r w:rsidR="00EA1A2A" w:rsidRPr="00AB7388">
        <w:t xml:space="preserve"> </w:t>
      </w:r>
      <w:r w:rsidRPr="00AB7388">
        <w:t xml:space="preserve"> C</w:t>
      </w:r>
      <w:r w:rsidRPr="00AB7388">
        <w:rPr>
          <w:shd w:val="clear" w:color="auto" w:fill="FAF9F8"/>
        </w:rPr>
        <w:t xml:space="preserve">hildren of color are significantly more likely to be reported for allegations of abuse and neglect, despite </w:t>
      </w:r>
      <w:proofErr w:type="gramStart"/>
      <w:r w:rsidRPr="00AB7388">
        <w:rPr>
          <w:shd w:val="clear" w:color="auto" w:fill="FAF9F8"/>
        </w:rPr>
        <w:t>the vast majority of</w:t>
      </w:r>
      <w:proofErr w:type="gramEnd"/>
      <w:r w:rsidRPr="00AB7388">
        <w:rPr>
          <w:shd w:val="clear" w:color="auto" w:fill="FAF9F8"/>
        </w:rPr>
        <w:t xml:space="preserve"> those allegations being unfounded or unsubstantiated.</w:t>
      </w:r>
      <w:r w:rsidR="00EA1A2A" w:rsidRPr="00AB7388">
        <w:rPr>
          <w:shd w:val="clear" w:color="auto" w:fill="FAF9F8"/>
        </w:rPr>
        <w:t xml:space="preserve"> </w:t>
      </w:r>
      <w:r w:rsidRPr="00AB7388">
        <w:rPr>
          <w:shd w:val="clear" w:color="auto" w:fill="FAF9F8"/>
        </w:rPr>
        <w:t xml:space="preserve"> A recent study showed that </w:t>
      </w:r>
      <w:r w:rsidRPr="00AB7388">
        <w:rPr>
          <w:color w:val="000000"/>
          <w:shd w:val="clear" w:color="auto" w:fill="FFFFFF"/>
        </w:rPr>
        <w:t>half of Black children, as well as half of Native American children, experienced an investigation at some point during their childhood, compared to only a quarter of white children.</w:t>
      </w:r>
      <w:r w:rsidRPr="00AB7388">
        <w:rPr>
          <w:rStyle w:val="EndnoteReference"/>
          <w:color w:val="000000"/>
          <w:shd w:val="clear" w:color="auto" w:fill="FFFFFF"/>
        </w:rPr>
        <w:endnoteReference w:id="1"/>
      </w:r>
      <w:r w:rsidRPr="00AB7388">
        <w:rPr>
          <w:color w:val="000000"/>
          <w:shd w:val="clear" w:color="auto" w:fill="FFFFFF"/>
        </w:rPr>
        <w:t xml:space="preserve"> </w:t>
      </w:r>
      <w:r w:rsidR="00EA1A2A" w:rsidRPr="00AB7388">
        <w:rPr>
          <w:color w:val="000000"/>
          <w:shd w:val="clear" w:color="auto" w:fill="FFFFFF"/>
        </w:rPr>
        <w:t xml:space="preserve"> </w:t>
      </w:r>
      <w:r w:rsidRPr="00AB7388">
        <w:rPr>
          <w:shd w:val="clear" w:color="auto" w:fill="FAF9F8"/>
        </w:rPr>
        <w:t xml:space="preserve">These intrusive and unnecessary investigations result in trauma to children, families, and whole communities, often leading to negative health outcomes. </w:t>
      </w:r>
      <w:r w:rsidR="00850108" w:rsidRPr="00AB7388">
        <w:rPr>
          <w:shd w:val="clear" w:color="auto" w:fill="FAF9F8"/>
        </w:rPr>
        <w:t xml:space="preserve"> </w:t>
      </w:r>
      <w:r w:rsidRPr="00AB7388">
        <w:rPr>
          <w:shd w:val="clear" w:color="auto" w:fill="FAF9F8"/>
        </w:rPr>
        <w:t xml:space="preserve">These health outcomes are significantly worse for infants and children who are separated by the child welfare system for issues largely related to economic </w:t>
      </w:r>
      <w:proofErr w:type="spellStart"/>
      <w:proofErr w:type="gramStart"/>
      <w:r w:rsidRPr="00AB7388">
        <w:rPr>
          <w:shd w:val="clear" w:color="auto" w:fill="FAF9F8"/>
        </w:rPr>
        <w:t>insecurity.</w:t>
      </w:r>
      <w:r w:rsidRPr="00AB7388">
        <w:rPr>
          <w:shd w:val="clear" w:color="auto" w:fill="FAF9F8"/>
          <w:vertAlign w:val="superscript"/>
        </w:rPr>
        <w:t>ii</w:t>
      </w:r>
      <w:proofErr w:type="spellEnd"/>
      <w:proofErr w:type="gramEnd"/>
    </w:p>
    <w:p w14:paraId="662CDB83" w14:textId="77777777" w:rsidR="00B15DC2" w:rsidRPr="00AB7388" w:rsidRDefault="00B15DC2" w:rsidP="00AB7388">
      <w:pPr>
        <w:ind w:left="0" w:hanging="2"/>
        <w:jc w:val="both"/>
        <w:rPr>
          <w:shd w:val="clear" w:color="auto" w:fill="FAF9F8"/>
          <w:vertAlign w:val="superscript"/>
        </w:rPr>
      </w:pPr>
    </w:p>
    <w:p w14:paraId="61EE2241" w14:textId="0F5439F7" w:rsidR="00B15DC2" w:rsidRPr="00AB7388" w:rsidRDefault="00B15DC2" w:rsidP="00AB7388">
      <w:pPr>
        <w:ind w:left="0" w:hanging="2"/>
        <w:jc w:val="both"/>
        <w:rPr>
          <w:shd w:val="clear" w:color="auto" w:fill="FAF9F8"/>
        </w:rPr>
      </w:pPr>
      <w:proofErr w:type="gramStart"/>
      <w:r w:rsidRPr="00AB7388">
        <w:rPr>
          <w:shd w:val="clear" w:color="auto" w:fill="FAF9F8"/>
        </w:rPr>
        <w:t>In an effort to</w:t>
      </w:r>
      <w:proofErr w:type="gramEnd"/>
      <w:r w:rsidRPr="00AB7388">
        <w:rPr>
          <w:shd w:val="clear" w:color="auto" w:fill="FAF9F8"/>
        </w:rPr>
        <w:t xml:space="preserve"> reduce trauma to families of color and the burden of an already overwhelmed system, AB 2085 (Holden) clarifies that a parent’s economic disadvantage does not trigger general neglect reporting requirements since issues related to poverty, and not child safety, are more appropriately addressed outside of the child welfare system. </w:t>
      </w:r>
      <w:r w:rsidR="00850108" w:rsidRPr="00AB7388">
        <w:rPr>
          <w:shd w:val="clear" w:color="auto" w:fill="FAF9F8"/>
        </w:rPr>
        <w:t xml:space="preserve"> </w:t>
      </w:r>
      <w:r w:rsidRPr="00AB7388">
        <w:t>This would allow mandated reporters, who are often experts in working with children and families, to utilize their professional judgment on how to best support a family instead of feeling forced to report when another intervention is more appropriate.</w:t>
      </w:r>
    </w:p>
    <w:p w14:paraId="07A50683" w14:textId="77777777" w:rsidR="00B15DC2" w:rsidRPr="00AB7388" w:rsidRDefault="00B15DC2" w:rsidP="00AB7388">
      <w:pPr>
        <w:ind w:left="0" w:hanging="2"/>
        <w:jc w:val="both"/>
        <w:rPr>
          <w:shd w:val="clear" w:color="auto" w:fill="FAF9F8"/>
          <w:vertAlign w:val="superscript"/>
        </w:rPr>
      </w:pPr>
    </w:p>
    <w:p w14:paraId="60F77C78" w14:textId="4B6BCE9B" w:rsidR="00B15DC2" w:rsidRPr="00AB7388" w:rsidRDefault="00B15DC2" w:rsidP="00AB7388">
      <w:pPr>
        <w:ind w:left="0" w:hanging="2"/>
        <w:jc w:val="both"/>
        <w:textAlignment w:val="baseline"/>
      </w:pPr>
      <w:r w:rsidRPr="00AB7388">
        <w:t xml:space="preserve">Clarifying that general neglect does not include a parent’s economic disadvantage would allow teachers, therapists, and other mandated reporters to offer support to families instead of reporting them. </w:t>
      </w:r>
      <w:r w:rsidR="005A7EF9" w:rsidRPr="00AB7388">
        <w:t xml:space="preserve"> </w:t>
      </w:r>
      <w:r w:rsidRPr="00AB7388">
        <w:t xml:space="preserve">Clarifying that poverty is not neglect could substantially shrink the pipeline of people </w:t>
      </w:r>
      <w:r w:rsidRPr="00AB7388">
        <w:lastRenderedPageBreak/>
        <w:t>brought into the child welfare system for reasons unrelated to harming a child, allowing the system to spend more time and resources supporting children who truly are at risk</w:t>
      </w:r>
      <w:r w:rsidR="00B674D7" w:rsidRPr="00AB7388">
        <w:t>.</w:t>
      </w:r>
      <w:r w:rsidR="00B674D7" w:rsidRPr="00AB7388">
        <w:rPr>
          <w:vertAlign w:val="superscript"/>
        </w:rPr>
        <w:t xml:space="preserve"> </w:t>
      </w:r>
      <w:r w:rsidR="00B674D7" w:rsidRPr="00AB7388">
        <w:rPr>
          <w:vertAlign w:val="superscript"/>
        </w:rPr>
        <w:t>iii</w:t>
      </w:r>
    </w:p>
    <w:p w14:paraId="116F003B" w14:textId="77777777" w:rsidR="00B15DC2" w:rsidRPr="00AB7388" w:rsidRDefault="00B15DC2" w:rsidP="00AB7388">
      <w:pPr>
        <w:ind w:left="0" w:hanging="2"/>
        <w:jc w:val="both"/>
      </w:pPr>
    </w:p>
    <w:p w14:paraId="6A689BD7" w14:textId="5FB59C5C" w:rsidR="00B15DC2" w:rsidRPr="00AB7388" w:rsidRDefault="00B15DC2" w:rsidP="00AB7388">
      <w:pPr>
        <w:ind w:left="0" w:hanging="2"/>
        <w:jc w:val="both"/>
      </w:pPr>
      <w:r w:rsidRPr="00AB7388">
        <w:t xml:space="preserve">For these reasons, </w:t>
      </w:r>
      <w:r w:rsidRPr="00AB7388">
        <w:rPr>
          <w:highlight w:val="yellow"/>
        </w:rPr>
        <w:t>(ORGANIZATION)</w:t>
      </w:r>
      <w:r w:rsidRPr="00AB7388">
        <w:t xml:space="preserve"> </w:t>
      </w:r>
      <w:r w:rsidR="00DA374A" w:rsidRPr="00AB7388">
        <w:t>respectfully requests you sign AB 2085 into law</w:t>
      </w:r>
      <w:r w:rsidRPr="00AB7388">
        <w:t>.</w:t>
      </w:r>
    </w:p>
    <w:p w14:paraId="4A2F8117" w14:textId="77777777" w:rsidR="00B15DC2" w:rsidRPr="00AB7388" w:rsidRDefault="00B15DC2" w:rsidP="00B15DC2">
      <w:pPr>
        <w:ind w:left="0" w:hanging="2"/>
      </w:pPr>
    </w:p>
    <w:p w14:paraId="1B781E1C" w14:textId="77777777" w:rsidR="00B15DC2" w:rsidRPr="00AB7388" w:rsidRDefault="00B15DC2" w:rsidP="00B15DC2">
      <w:pPr>
        <w:ind w:left="0" w:hanging="2"/>
      </w:pPr>
      <w:r w:rsidRPr="00AB7388">
        <w:t>Sincerely,</w:t>
      </w:r>
    </w:p>
    <w:p w14:paraId="6A27C7F9" w14:textId="77777777" w:rsidR="00B15DC2" w:rsidRPr="00AB7388" w:rsidRDefault="00B15DC2" w:rsidP="00B15DC2">
      <w:pPr>
        <w:ind w:left="0" w:hanging="2"/>
      </w:pPr>
    </w:p>
    <w:p w14:paraId="00000018" w14:textId="77777777" w:rsidR="004F25CF" w:rsidRPr="00AB7388" w:rsidRDefault="00C41827">
      <w:pPr>
        <w:ind w:left="0" w:hanging="2"/>
        <w:rPr>
          <w:highlight w:val="yellow"/>
        </w:rPr>
      </w:pPr>
      <w:r w:rsidRPr="00AB7388">
        <w:rPr>
          <w:highlight w:val="yellow"/>
        </w:rPr>
        <w:t>NAME</w:t>
      </w:r>
    </w:p>
    <w:p w14:paraId="00000019" w14:textId="77777777" w:rsidR="004F25CF" w:rsidRPr="00AB7388" w:rsidRDefault="00C41827">
      <w:pPr>
        <w:ind w:left="0" w:hanging="2"/>
        <w:rPr>
          <w:highlight w:val="yellow"/>
        </w:rPr>
      </w:pPr>
      <w:r w:rsidRPr="00AB7388">
        <w:rPr>
          <w:highlight w:val="yellow"/>
        </w:rPr>
        <w:t>ORGANIZATION</w:t>
      </w:r>
    </w:p>
    <w:p w14:paraId="0000001A" w14:textId="77777777" w:rsidR="004F25CF" w:rsidRPr="00AB7388" w:rsidRDefault="00C41827">
      <w:pPr>
        <w:ind w:left="0" w:hanging="2"/>
      </w:pPr>
      <w:r w:rsidRPr="00AB7388">
        <w:rPr>
          <w:highlight w:val="yellow"/>
        </w:rPr>
        <w:t>CONTACT INFORMATION</w:t>
      </w:r>
    </w:p>
    <w:p w14:paraId="0000001B" w14:textId="77777777" w:rsidR="004F25CF" w:rsidRPr="00AB7388" w:rsidRDefault="004F25CF">
      <w:pPr>
        <w:ind w:left="0" w:hanging="2"/>
      </w:pPr>
    </w:p>
    <w:p w14:paraId="07016DD3" w14:textId="00C4872E" w:rsidR="0074593B" w:rsidRPr="00AB7388" w:rsidRDefault="00DA374A">
      <w:pPr>
        <w:ind w:left="0" w:hanging="2"/>
      </w:pPr>
      <w:r w:rsidRPr="00AB7388">
        <w:t>cc:  Assemblymember Holden</w:t>
      </w:r>
    </w:p>
    <w:sectPr w:rsidR="0074593B" w:rsidRPr="00AB73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B930" w14:textId="77777777" w:rsidR="00BB33D3" w:rsidRDefault="00BB33D3" w:rsidP="00285E4A">
      <w:pPr>
        <w:spacing w:line="240" w:lineRule="auto"/>
        <w:ind w:left="0" w:hanging="2"/>
      </w:pPr>
      <w:r>
        <w:separator/>
      </w:r>
    </w:p>
  </w:endnote>
  <w:endnote w:type="continuationSeparator" w:id="0">
    <w:p w14:paraId="3C63E941" w14:textId="77777777" w:rsidR="00BB33D3" w:rsidRDefault="00BB33D3" w:rsidP="00285E4A">
      <w:pPr>
        <w:spacing w:line="240" w:lineRule="auto"/>
        <w:ind w:left="0" w:hanging="2"/>
      </w:pPr>
      <w:r>
        <w:continuationSeparator/>
      </w:r>
    </w:p>
  </w:endnote>
  <w:endnote w:id="1">
    <w:p w14:paraId="36A356BD" w14:textId="1FFF4228" w:rsidR="00B15DC2" w:rsidRDefault="00B15DC2" w:rsidP="00B15DC2">
      <w:pPr>
        <w:pStyle w:val="EndnoteText"/>
        <w:ind w:hanging="2"/>
      </w:pPr>
      <w:r>
        <w:rPr>
          <w:rStyle w:val="EndnoteReference"/>
        </w:rPr>
        <w:endnoteRef/>
      </w:r>
      <w:proofErr w:type="spellStart"/>
      <w:r w:rsidR="00C849D7">
        <w:t>i</w:t>
      </w:r>
      <w:proofErr w:type="spellEnd"/>
      <w:r>
        <w:t xml:space="preserve"> </w:t>
      </w:r>
      <w:hyperlink r:id="rId1" w:history="1">
        <w:r w:rsidRPr="00E47772">
          <w:rPr>
            <w:rStyle w:val="Hyperlink"/>
          </w:rPr>
          <w:t>https://www.motherjones.com/crime-justice/2021/04/child-protective-services-investigates-half-of-all-black-children-in-california/</w:t>
        </w:r>
      </w:hyperlink>
      <w:r>
        <w:t xml:space="preserve"> </w:t>
      </w:r>
    </w:p>
    <w:p w14:paraId="3343585E" w14:textId="77777777" w:rsidR="00B15DC2" w:rsidRDefault="00B15DC2" w:rsidP="00B15DC2">
      <w:pPr>
        <w:pStyle w:val="EndnoteText"/>
        <w:ind w:hanging="2"/>
        <w:rPr>
          <w:rStyle w:val="Hyperlink"/>
        </w:rPr>
      </w:pPr>
      <w:r>
        <w:rPr>
          <w:vertAlign w:val="superscript"/>
        </w:rPr>
        <w:t>ii</w:t>
      </w:r>
      <w:r w:rsidRPr="00C929DF">
        <w:t xml:space="preserve"> </w:t>
      </w:r>
      <w:hyperlink r:id="rId2" w:history="1">
        <w:r>
          <w:rPr>
            <w:rStyle w:val="Hyperlink"/>
          </w:rPr>
          <w:t>Our Systems Meant to Help Are Hurting Black Families (nichq.org)</w:t>
        </w:r>
      </w:hyperlink>
    </w:p>
    <w:p w14:paraId="6787354F" w14:textId="201A961F" w:rsidR="00D0482D" w:rsidRPr="00C929DF" w:rsidRDefault="00B739D6" w:rsidP="00B15DC2">
      <w:pPr>
        <w:pStyle w:val="EndnoteText"/>
        <w:ind w:hanging="2"/>
      </w:pPr>
      <w:r>
        <w:rPr>
          <w:vertAlign w:val="superscript"/>
        </w:rPr>
        <w:t>i</w:t>
      </w:r>
      <w:r>
        <w:rPr>
          <w:vertAlign w:val="superscript"/>
        </w:rPr>
        <w:t>i</w:t>
      </w:r>
      <w:r>
        <w:rPr>
          <w:vertAlign w:val="superscript"/>
        </w:rPr>
        <w:t>i</w:t>
      </w:r>
      <w:r w:rsidRPr="00C929DF">
        <w:t xml:space="preserve"> </w:t>
      </w:r>
      <w:hyperlink r:id="rId3" w:history="1">
        <w:r w:rsidR="00D94F0C" w:rsidRPr="00AF31A6">
          <w:rPr>
            <w:rStyle w:val="Hyperlink"/>
          </w:rPr>
          <w:t>https://ccwip.berkeley.edu/childwelfare/reports/Allegation/MTSG/r/ab636/s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2400" w14:textId="77777777" w:rsidR="00BB33D3" w:rsidRDefault="00BB33D3" w:rsidP="00285E4A">
      <w:pPr>
        <w:spacing w:line="240" w:lineRule="auto"/>
        <w:ind w:left="0" w:hanging="2"/>
      </w:pPr>
      <w:r>
        <w:separator/>
      </w:r>
    </w:p>
  </w:footnote>
  <w:footnote w:type="continuationSeparator" w:id="0">
    <w:p w14:paraId="0D55CCBD" w14:textId="77777777" w:rsidR="00BB33D3" w:rsidRDefault="00BB33D3" w:rsidP="00285E4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CF"/>
    <w:rsid w:val="00006069"/>
    <w:rsid w:val="0021499A"/>
    <w:rsid w:val="00285E4A"/>
    <w:rsid w:val="00484A2B"/>
    <w:rsid w:val="004F25CF"/>
    <w:rsid w:val="005576D0"/>
    <w:rsid w:val="00575891"/>
    <w:rsid w:val="005A7EF9"/>
    <w:rsid w:val="00620D06"/>
    <w:rsid w:val="00681B6A"/>
    <w:rsid w:val="0074593B"/>
    <w:rsid w:val="007C1F81"/>
    <w:rsid w:val="007C30BB"/>
    <w:rsid w:val="00850108"/>
    <w:rsid w:val="00905B5C"/>
    <w:rsid w:val="00920391"/>
    <w:rsid w:val="009D2BD1"/>
    <w:rsid w:val="00A042AE"/>
    <w:rsid w:val="00AB7388"/>
    <w:rsid w:val="00B15DC2"/>
    <w:rsid w:val="00B36227"/>
    <w:rsid w:val="00B674D7"/>
    <w:rsid w:val="00B739D6"/>
    <w:rsid w:val="00BB33D3"/>
    <w:rsid w:val="00C41827"/>
    <w:rsid w:val="00C849D7"/>
    <w:rsid w:val="00CE6F74"/>
    <w:rsid w:val="00D0482D"/>
    <w:rsid w:val="00D178A9"/>
    <w:rsid w:val="00D94F0C"/>
    <w:rsid w:val="00DA374A"/>
    <w:rsid w:val="00DC0EBA"/>
    <w:rsid w:val="00E926C7"/>
    <w:rsid w:val="00EA1A2A"/>
    <w:rsid w:val="00EE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51B8"/>
  <w15:docId w15:val="{215D7B82-5AC9-47D8-9B76-946D1E7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05B5C"/>
  </w:style>
  <w:style w:type="character" w:styleId="Hyperlink">
    <w:name w:val="Hyperlink"/>
    <w:rsid w:val="00285E4A"/>
    <w:rPr>
      <w:color w:val="0000FF"/>
      <w:u w:val="single"/>
    </w:rPr>
  </w:style>
  <w:style w:type="paragraph" w:styleId="EndnoteText">
    <w:name w:val="endnote text"/>
    <w:basedOn w:val="Normal"/>
    <w:link w:val="EndnoteTextChar"/>
    <w:uiPriority w:val="99"/>
    <w:rsid w:val="00285E4A"/>
    <w:pPr>
      <w:suppressAutoHyphens w:val="0"/>
      <w:spacing w:line="240" w:lineRule="auto"/>
      <w:ind w:leftChars="0" w:left="0" w:firstLineChars="0" w:firstLine="0"/>
      <w:textDirection w:val="lrTb"/>
      <w:textAlignment w:val="auto"/>
      <w:outlineLvl w:val="9"/>
    </w:pPr>
    <w:rPr>
      <w:rFonts w:ascii="Arial Narrow" w:hAnsi="Arial Narrow"/>
      <w:position w:val="0"/>
      <w:sz w:val="20"/>
      <w:szCs w:val="20"/>
    </w:rPr>
  </w:style>
  <w:style w:type="character" w:customStyle="1" w:styleId="EndnoteTextChar">
    <w:name w:val="Endnote Text Char"/>
    <w:basedOn w:val="DefaultParagraphFont"/>
    <w:link w:val="EndnoteText"/>
    <w:uiPriority w:val="99"/>
    <w:rsid w:val="00285E4A"/>
    <w:rPr>
      <w:rFonts w:ascii="Arial Narrow" w:hAnsi="Arial Narrow"/>
      <w:sz w:val="20"/>
      <w:szCs w:val="20"/>
    </w:rPr>
  </w:style>
  <w:style w:type="character" w:styleId="EndnoteReference">
    <w:name w:val="endnote reference"/>
    <w:uiPriority w:val="99"/>
    <w:rsid w:val="00285E4A"/>
    <w:rPr>
      <w:vertAlign w:val="superscript"/>
    </w:rPr>
  </w:style>
  <w:style w:type="paragraph" w:styleId="BalloonText">
    <w:name w:val="Balloon Text"/>
    <w:basedOn w:val="Normal"/>
    <w:link w:val="BalloonTextChar"/>
    <w:uiPriority w:val="99"/>
    <w:semiHidden/>
    <w:unhideWhenUsed/>
    <w:rsid w:val="00484A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2B"/>
    <w:rPr>
      <w:rFonts w:ascii="Segoe UI" w:hAnsi="Segoe UI" w:cs="Segoe UI"/>
      <w:position w:val="-1"/>
      <w:sz w:val="18"/>
      <w:szCs w:val="18"/>
    </w:rPr>
  </w:style>
  <w:style w:type="paragraph" w:styleId="FootnoteText">
    <w:name w:val="footnote text"/>
    <w:basedOn w:val="Normal"/>
    <w:link w:val="FootnoteTextChar"/>
    <w:uiPriority w:val="99"/>
    <w:unhideWhenUsed/>
    <w:qFormat/>
    <w:rsid w:val="00B15DC2"/>
    <w:pPr>
      <w:suppressAutoHyphens w:val="0"/>
      <w:spacing w:line="240" w:lineRule="auto"/>
      <w:ind w:leftChars="0" w:left="0" w:firstLineChars="0" w:firstLine="0"/>
      <w:textDirection w:val="lrTb"/>
      <w:textAlignment w:val="auto"/>
      <w:outlineLvl w:val="9"/>
    </w:pPr>
    <w:rPr>
      <w:rFonts w:eastAsiaTheme="minorHAnsi"/>
      <w:position w:val="0"/>
      <w:sz w:val="20"/>
      <w:szCs w:val="20"/>
    </w:rPr>
  </w:style>
  <w:style w:type="character" w:customStyle="1" w:styleId="FootnoteTextChar">
    <w:name w:val="Footnote Text Char"/>
    <w:basedOn w:val="DefaultParagraphFont"/>
    <w:link w:val="FootnoteText"/>
    <w:uiPriority w:val="99"/>
    <w:rsid w:val="00B15DC2"/>
    <w:rPr>
      <w:rFonts w:eastAsiaTheme="minorHAnsi"/>
      <w:sz w:val="20"/>
      <w:szCs w:val="20"/>
    </w:rPr>
  </w:style>
  <w:style w:type="paragraph" w:styleId="NoSpacing">
    <w:name w:val="No Spacing"/>
    <w:uiPriority w:val="1"/>
    <w:qFormat/>
    <w:rsid w:val="00B15DC2"/>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7073">
      <w:bodyDiv w:val="1"/>
      <w:marLeft w:val="0"/>
      <w:marRight w:val="0"/>
      <w:marTop w:val="0"/>
      <w:marBottom w:val="0"/>
      <w:divBdr>
        <w:top w:val="none" w:sz="0" w:space="0" w:color="auto"/>
        <w:left w:val="none" w:sz="0" w:space="0" w:color="auto"/>
        <w:bottom w:val="none" w:sz="0" w:space="0" w:color="auto"/>
        <w:right w:val="none" w:sz="0" w:space="0" w:color="auto"/>
      </w:divBdr>
    </w:div>
    <w:div w:id="188713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ccormickj@clccal.org"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ccwip.berkeley.edu/childwelfare/reports/Allegation/MTSG/r/ab636/s" TargetMode="External"/><Relationship Id="rId2" Type="http://schemas.openxmlformats.org/officeDocument/2006/relationships/hyperlink" Target="https://www.nichq.org/insight/our-systems-meant-help-are-hurting-black-families" TargetMode="External"/><Relationship Id="rId1" Type="http://schemas.openxmlformats.org/officeDocument/2006/relationships/hyperlink" Target="https://www.motherjones.com/crime-justice/2021/04/child-protective-services-investigates-half-of-all-black-children-in-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3C2DFDC051B48BEC3CD670BD0A1A5" ma:contentTypeVersion="13" ma:contentTypeDescription="Create a new document." ma:contentTypeScope="" ma:versionID="47f7e88b000d99df3bcb37745021b635">
  <xsd:schema xmlns:xsd="http://www.w3.org/2001/XMLSchema" xmlns:xs="http://www.w3.org/2001/XMLSchema" xmlns:p="http://schemas.microsoft.com/office/2006/metadata/properties" xmlns:ns3="15c5d05f-9746-464d-a942-307dba86c1d5" xmlns:ns4="c2269fc6-ce44-4a6e-9628-193c64b7e6a5" targetNamespace="http://schemas.microsoft.com/office/2006/metadata/properties" ma:root="true" ma:fieldsID="5dd9279819b64efdb370f9fa6f46025a" ns3:_="" ns4:_="">
    <xsd:import namespace="15c5d05f-9746-464d-a942-307dba86c1d5"/>
    <xsd:import namespace="c2269fc6-ce44-4a6e-9628-193c64b7e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d05f-9746-464d-a942-307dba86c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69fc6-ce44-4a6e-9628-193c64b7e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t2Df2Zom2xX+/BzFSDhnuo3CWVA==">AMUW2mV8T4N+tZ50L1uPGEbN2Yz+km3zeALrzxuTRRi3cmHIy0Zv3IJFvT6wJcMiT//VC88xjUomsMH3c0xTTWsCSFNz7PG7LwucNesTpJUP132+B5ACJ/U=</go:docsCustomData>
</go:gDocsCustomXmlDataStorage>
</file>

<file path=customXml/itemProps1.xml><?xml version="1.0" encoding="utf-8"?>
<ds:datastoreItem xmlns:ds="http://schemas.openxmlformats.org/officeDocument/2006/customXml" ds:itemID="{D5D0C79E-D458-4059-B156-BBDCDF30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d05f-9746-464d-a942-307dba86c1d5"/>
    <ds:schemaRef ds:uri="c2269fc6-ce44-4a6e-9628-193c64b7e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AEFAC-FBCD-4E19-B5CF-AC9F0EB03B14}">
  <ds:schemaRefs>
    <ds:schemaRef ds:uri="http://schemas.microsoft.com/sharepoint/v3/contenttype/forms"/>
  </ds:schemaRefs>
</ds:datastoreItem>
</file>

<file path=customXml/itemProps3.xml><?xml version="1.0" encoding="utf-8"?>
<ds:datastoreItem xmlns:ds="http://schemas.openxmlformats.org/officeDocument/2006/customXml" ds:itemID="{B414C467-7C3F-4D62-8A05-C706F1C24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Schanz</dc:creator>
  <cp:lastModifiedBy>McCormick, Julie</cp:lastModifiedBy>
  <cp:revision>16</cp:revision>
  <dcterms:created xsi:type="dcterms:W3CDTF">2022-09-01T21:36:00Z</dcterms:created>
  <dcterms:modified xsi:type="dcterms:W3CDTF">2022-09-02T15:02:00Z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0x0101002A63C2DFDC051B48BEC3CD670BD0A1A5</vt:lpwstr>
  </property>
</Properties>
</file>