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EAC5E" w14:textId="462DE6E1" w:rsidR="00341554" w:rsidRDefault="00341554">
      <w:r w:rsidRPr="00341554">
        <w:rPr>
          <w:highlight w:val="yellow"/>
        </w:rPr>
        <w:t>PLEASE PUT THIS ON YOUR LETTERHEAD</w:t>
      </w:r>
    </w:p>
    <w:p w14:paraId="398D63A3" w14:textId="77777777" w:rsidR="00341554" w:rsidRDefault="00341554"/>
    <w:p w14:paraId="6152DF39" w14:textId="43D766BE" w:rsidR="00071E3E" w:rsidRDefault="00000000">
      <w:r w:rsidRPr="00341554">
        <w:rPr>
          <w:highlight w:val="yellow"/>
        </w:rPr>
        <w:t>[DATE]</w:t>
      </w:r>
    </w:p>
    <w:p w14:paraId="434A860B" w14:textId="77777777" w:rsidR="00071E3E" w:rsidRDefault="00071E3E"/>
    <w:p w14:paraId="1D0522E6" w14:textId="7FA097C1" w:rsidR="00071E3E" w:rsidRDefault="00000000">
      <w:r>
        <w:t xml:space="preserve">The Honorable </w:t>
      </w:r>
      <w:r w:rsidR="0074666A">
        <w:t>Alex Lee</w:t>
      </w:r>
    </w:p>
    <w:p w14:paraId="69188F4B" w14:textId="1BDA077C" w:rsidR="00071E3E" w:rsidRDefault="00000000">
      <w:r>
        <w:t xml:space="preserve">Chair, </w:t>
      </w:r>
      <w:r w:rsidR="0074666A">
        <w:t>Assembly Committee on Human Services</w:t>
      </w:r>
    </w:p>
    <w:p w14:paraId="6E3E23DC" w14:textId="77777777" w:rsidR="00071E3E" w:rsidRDefault="00000000">
      <w:r>
        <w:t>California State Assembly</w:t>
      </w:r>
    </w:p>
    <w:p w14:paraId="60F2932D" w14:textId="68C1F651" w:rsidR="00071E3E" w:rsidRDefault="00341554">
      <w:r>
        <w:t xml:space="preserve">1020 N St. </w:t>
      </w:r>
    </w:p>
    <w:p w14:paraId="550500AF" w14:textId="77777777" w:rsidR="00071E3E" w:rsidRDefault="00000000">
      <w:r>
        <w:t>Sacramento, CA 95814</w:t>
      </w:r>
    </w:p>
    <w:p w14:paraId="3BF82386" w14:textId="77777777" w:rsidR="00071E3E" w:rsidRDefault="00071E3E"/>
    <w:p w14:paraId="39779F60" w14:textId="77777777" w:rsidR="00071E3E" w:rsidRDefault="00000000">
      <w:r>
        <w:rPr>
          <w:b/>
          <w:bCs/>
        </w:rPr>
        <w:t>RE: SUPPORT FOR SB 534 (PADILLA) – FOSTER YOUTH RECONNECTION</w:t>
      </w:r>
    </w:p>
    <w:p w14:paraId="3D29FB98" w14:textId="77777777" w:rsidR="00071E3E" w:rsidRDefault="00071E3E"/>
    <w:p w14:paraId="0EA5C845" w14:textId="728F5444" w:rsidR="00071E3E" w:rsidRDefault="00000000">
      <w:r>
        <w:t>Dear Chair</w:t>
      </w:r>
      <w:r w:rsidR="00341554">
        <w:t xml:space="preserve"> </w:t>
      </w:r>
      <w:r w:rsidR="0074666A">
        <w:t xml:space="preserve">Lee </w:t>
      </w:r>
      <w:r>
        <w:t>and Members of the Committee:</w:t>
      </w:r>
    </w:p>
    <w:p w14:paraId="0900AE93" w14:textId="77777777" w:rsidR="00071E3E" w:rsidRDefault="00071E3E"/>
    <w:p w14:paraId="7A35F705" w14:textId="68771D3E" w:rsidR="00071E3E" w:rsidRDefault="00000000">
      <w:pPr>
        <w:spacing w:after="160"/>
        <w:jc w:val="both"/>
      </w:pPr>
      <w:r w:rsidRPr="00341554">
        <w:rPr>
          <w:b/>
          <w:bCs/>
          <w:highlight w:val="yellow"/>
        </w:rPr>
        <w:t>[ORGANIZATION NAME]</w:t>
      </w:r>
      <w:r>
        <w:t xml:space="preserve"> supports SB 534 (Padilla) because every young person aging out of foster care deserves the opportunity to reconnect with their birth family if they choose to do so. California counties routinely hold contact information for birth parents and siblings, yet current law imposes no obligation to share that information with the youth</w:t>
      </w:r>
      <w:r w:rsidR="00341554">
        <w:t xml:space="preserve">, </w:t>
      </w:r>
      <w:r>
        <w:t xml:space="preserve">even when the youth specifically requests it. SB 534 closes that gap by requiring counties to provide foster youth, before they turn 18 and at each subsequent review hearing, with the last known contact information for their parents and siblings. Youth retain full autonomy and may decline to receive this information. </w:t>
      </w:r>
    </w:p>
    <w:p w14:paraId="03526ECF" w14:textId="61748B1B" w:rsidR="00071E3E" w:rsidRDefault="00000000">
      <w:pPr>
        <w:spacing w:after="160"/>
        <w:jc w:val="both"/>
      </w:pPr>
      <w:r w:rsidRPr="00341554">
        <w:rPr>
          <w:i/>
          <w:iCs/>
          <w:color w:val="888888"/>
          <w:highlight w:val="yellow"/>
        </w:rPr>
        <w:t>[INSERT BRIEF DESCRIPTION OF YOUR ORGANIZATION</w:t>
      </w:r>
      <w:r w:rsidR="00341554" w:rsidRPr="00341554">
        <w:rPr>
          <w:i/>
          <w:iCs/>
          <w:color w:val="888888"/>
          <w:highlight w:val="yellow"/>
        </w:rPr>
        <w:t xml:space="preserve"> HERE</w:t>
      </w:r>
      <w:r w:rsidRPr="00341554">
        <w:rPr>
          <w:i/>
          <w:iCs/>
          <w:color w:val="888888"/>
          <w:highlight w:val="yellow"/>
        </w:rPr>
        <w:t>]</w:t>
      </w:r>
    </w:p>
    <w:p w14:paraId="0C71B592" w14:textId="3DEE6607" w:rsidR="00071E3E" w:rsidRDefault="00000000">
      <w:pPr>
        <w:spacing w:after="160"/>
        <w:jc w:val="both"/>
      </w:pPr>
      <w:r>
        <w:t>Foster youth want to reconnect with their birth families</w:t>
      </w:r>
      <w:r w:rsidR="00341554">
        <w:t xml:space="preserve">, </w:t>
      </w:r>
      <w:r>
        <w:t xml:space="preserve">and the data make that clear. Studies show that between 37% and 55% of former foster youth maintained contact with their birth mothers after aging out, and </w:t>
      </w:r>
      <w:r w:rsidR="00341554">
        <w:t xml:space="preserve">16% </w:t>
      </w:r>
      <w:r>
        <w:t xml:space="preserve"> reported actually living with a birth parent in early adulthood. Research also documents that approximately two-thirds of former foster youth eventually reconnect with birth parents or relatives. Yet nearly half also report that they wished they had received more information about their family history and birth family contact details from their caseworkers before leaving care. The desire to understand one's identity, family history, and sense of self is a powerful and entirely legitimate motivation — and it is one California's current law does little to support.</w:t>
      </w:r>
    </w:p>
    <w:p w14:paraId="014F68A1" w14:textId="64C20489" w:rsidR="00071E3E" w:rsidRDefault="00000000">
      <w:pPr>
        <w:spacing w:after="160"/>
        <w:jc w:val="both"/>
      </w:pPr>
      <w:r>
        <w:t>The evidence for why family connections matter is compelling. Peer-reviewed research has consistently linked family reconnection with tangible improvements in outcomes for former foster youth: reduced risk of homelessness, lower likelihood of arrest in adulthood, better mental health, and greater life satisfaction in young adulthood. These benefits are particularly important given that former foster youth are among the most economically and socially vulnerable young adults in California. A study of California's own former foster youth found that fewer than half reported having any long-lasting relationship with anyone at all</w:t>
      </w:r>
      <w:r w:rsidR="00341554">
        <w:t xml:space="preserve">, </w:t>
      </w:r>
      <w:r>
        <w:t>and the rates were even lower among Black and Native American youth (38% and 25%, respectively), underscoring that the consequences of isolation are not distributed equally.</w:t>
      </w:r>
    </w:p>
    <w:p w14:paraId="5E6D90A4" w14:textId="77777777" w:rsidR="00071E3E" w:rsidRDefault="00000000">
      <w:pPr>
        <w:spacing w:after="160"/>
        <w:jc w:val="both"/>
      </w:pPr>
      <w:r>
        <w:t xml:space="preserve">Despite the clear benefits of family connection, California law currently leaves former foster youth without a meaningful pathway to this information. While counties are already required to furnish aging-out youth with critical documents — social security cards, birth certificates, proof of citizenship, and guidance on housing and employment — no parallel obligation exists to share </w:t>
      </w:r>
      <w:r>
        <w:lastRenderedPageBreak/>
        <w:t>family contact information, even when the county possesses it and the youth explicitly requests it. SB 534 addresses this inequity directly. It requires counties to provide youth with the last known whereabouts and contact information for their parents and siblings — including phone numbers, physical addresses, email addresses, and known social media accounts — both before the youth turns 18 and at every regularly scheduled review hearing thereafter. Critically, the bill is youth-centered: no young person is compelled to receive this information. The choice belongs entirely to the youth.</w:t>
      </w:r>
    </w:p>
    <w:p w14:paraId="2C52BBF3" w14:textId="0CA3079D" w:rsidR="00071E3E" w:rsidRDefault="00000000">
      <w:pPr>
        <w:spacing w:after="160"/>
        <w:jc w:val="both"/>
      </w:pPr>
      <w:r>
        <w:t>SB 534 is a modest, targeted, and evidence-based measure that respects the autonomy of foster youth while ensuring they have the information they need to make meaningful choices about their own lives and families. It costs nothing to share a phone number or an address</w:t>
      </w:r>
      <w:r w:rsidR="00341554">
        <w:t xml:space="preserve">, </w:t>
      </w:r>
      <w:r>
        <w:t>but to a young person navigating adulthood without a safety net, that information can be life-changing. We urge</w:t>
      </w:r>
      <w:r w:rsidR="00341554">
        <w:t xml:space="preserve"> you</w:t>
      </w:r>
      <w:r>
        <w:t xml:space="preserve"> to vote </w:t>
      </w:r>
      <w:r>
        <w:rPr>
          <w:i/>
          <w:iCs/>
        </w:rPr>
        <w:t>aye</w:t>
      </w:r>
      <w:r>
        <w:t xml:space="preserve"> on SB 534.</w:t>
      </w:r>
    </w:p>
    <w:p w14:paraId="7D01258D" w14:textId="77777777" w:rsidR="00071E3E" w:rsidRDefault="00071E3E"/>
    <w:p w14:paraId="300A8EFB" w14:textId="77777777" w:rsidR="00071E3E" w:rsidRDefault="00000000">
      <w:r>
        <w:t>Sincerely,</w:t>
      </w:r>
    </w:p>
    <w:p w14:paraId="201BF74C" w14:textId="77777777" w:rsidR="00071E3E" w:rsidRDefault="00071E3E"/>
    <w:p w14:paraId="6BEAD65B" w14:textId="77777777" w:rsidR="00071E3E" w:rsidRDefault="00071E3E"/>
    <w:p w14:paraId="2B2E404B" w14:textId="77777777" w:rsidR="00071E3E" w:rsidRDefault="00071E3E"/>
    <w:p w14:paraId="52074175" w14:textId="36C5E1B6" w:rsidR="00071E3E" w:rsidRPr="00341554" w:rsidRDefault="00000000">
      <w:pPr>
        <w:rPr>
          <w:highlight w:val="yellow"/>
        </w:rPr>
      </w:pPr>
      <w:r w:rsidRPr="00341554">
        <w:rPr>
          <w:highlight w:val="yellow"/>
        </w:rPr>
        <w:t>Name</w:t>
      </w:r>
    </w:p>
    <w:p w14:paraId="7B670A94" w14:textId="40FA0766" w:rsidR="00071E3E" w:rsidRPr="00341554" w:rsidRDefault="00000000">
      <w:pPr>
        <w:rPr>
          <w:highlight w:val="yellow"/>
        </w:rPr>
      </w:pPr>
      <w:r w:rsidRPr="00341554">
        <w:rPr>
          <w:highlight w:val="yellow"/>
        </w:rPr>
        <w:t>Titl</w:t>
      </w:r>
      <w:r w:rsidR="00341554" w:rsidRPr="00341554">
        <w:rPr>
          <w:highlight w:val="yellow"/>
        </w:rPr>
        <w:t>e</w:t>
      </w:r>
    </w:p>
    <w:p w14:paraId="3B0DD13E" w14:textId="52FAAA99" w:rsidR="00071E3E" w:rsidRDefault="00000000">
      <w:r w:rsidRPr="00341554">
        <w:rPr>
          <w:highlight w:val="yellow"/>
        </w:rPr>
        <w:t>Organization</w:t>
      </w:r>
    </w:p>
    <w:p w14:paraId="3AEBF6BC" w14:textId="4F09671F" w:rsidR="00071E3E" w:rsidRDefault="00071E3E"/>
    <w:sectPr w:rsidR="00071E3E">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7067D"/>
    <w:multiLevelType w:val="hybridMultilevel"/>
    <w:tmpl w:val="3652430E"/>
    <w:lvl w:ilvl="0" w:tplc="C4569076">
      <w:start w:val="1"/>
      <w:numFmt w:val="bullet"/>
      <w:lvlText w:val="●"/>
      <w:lvlJc w:val="left"/>
      <w:pPr>
        <w:ind w:left="720" w:hanging="360"/>
      </w:pPr>
    </w:lvl>
    <w:lvl w:ilvl="1" w:tplc="63ECC6BC">
      <w:start w:val="1"/>
      <w:numFmt w:val="bullet"/>
      <w:lvlText w:val="○"/>
      <w:lvlJc w:val="left"/>
      <w:pPr>
        <w:ind w:left="1440" w:hanging="360"/>
      </w:pPr>
    </w:lvl>
    <w:lvl w:ilvl="2" w:tplc="96188D2C">
      <w:start w:val="1"/>
      <w:numFmt w:val="bullet"/>
      <w:lvlText w:val="■"/>
      <w:lvlJc w:val="left"/>
      <w:pPr>
        <w:ind w:left="2160" w:hanging="360"/>
      </w:pPr>
    </w:lvl>
    <w:lvl w:ilvl="3" w:tplc="62109916">
      <w:start w:val="1"/>
      <w:numFmt w:val="bullet"/>
      <w:lvlText w:val="●"/>
      <w:lvlJc w:val="left"/>
      <w:pPr>
        <w:ind w:left="2880" w:hanging="360"/>
      </w:pPr>
    </w:lvl>
    <w:lvl w:ilvl="4" w:tplc="8D58D254">
      <w:start w:val="1"/>
      <w:numFmt w:val="bullet"/>
      <w:lvlText w:val="○"/>
      <w:lvlJc w:val="left"/>
      <w:pPr>
        <w:ind w:left="3600" w:hanging="360"/>
      </w:pPr>
    </w:lvl>
    <w:lvl w:ilvl="5" w:tplc="5D2A98A6">
      <w:start w:val="1"/>
      <w:numFmt w:val="bullet"/>
      <w:lvlText w:val="■"/>
      <w:lvlJc w:val="left"/>
      <w:pPr>
        <w:ind w:left="4320" w:hanging="360"/>
      </w:pPr>
    </w:lvl>
    <w:lvl w:ilvl="6" w:tplc="9A46DBC6">
      <w:start w:val="1"/>
      <w:numFmt w:val="bullet"/>
      <w:lvlText w:val="●"/>
      <w:lvlJc w:val="left"/>
      <w:pPr>
        <w:ind w:left="5040" w:hanging="360"/>
      </w:pPr>
    </w:lvl>
    <w:lvl w:ilvl="7" w:tplc="B450F81C">
      <w:start w:val="1"/>
      <w:numFmt w:val="bullet"/>
      <w:lvlText w:val="●"/>
      <w:lvlJc w:val="left"/>
      <w:pPr>
        <w:ind w:left="5760" w:hanging="360"/>
      </w:pPr>
    </w:lvl>
    <w:lvl w:ilvl="8" w:tplc="F60CDA3E">
      <w:start w:val="1"/>
      <w:numFmt w:val="bullet"/>
      <w:lvlText w:val="●"/>
      <w:lvlJc w:val="left"/>
      <w:pPr>
        <w:ind w:left="6480" w:hanging="360"/>
      </w:pPr>
    </w:lvl>
  </w:abstractNum>
  <w:num w:numId="1" w16cid:durableId="4147412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E3E"/>
    <w:rsid w:val="00071E3E"/>
    <w:rsid w:val="00341554"/>
    <w:rsid w:val="00691A3C"/>
    <w:rsid w:val="0074666A"/>
    <w:rsid w:val="00752288"/>
    <w:rsid w:val="00B83D93"/>
    <w:rsid w:val="00B84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E9A18"/>
  <w15:docId w15:val="{87914806-00FB-4B2B-887A-039E03C3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San Diego</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Melanie Delgado</cp:lastModifiedBy>
  <cp:revision>3</cp:revision>
  <dcterms:created xsi:type="dcterms:W3CDTF">2026-06-16T17:55:00Z</dcterms:created>
  <dcterms:modified xsi:type="dcterms:W3CDTF">2026-06-16T18:00:00Z</dcterms:modified>
</cp:coreProperties>
</file>